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Зарегистрировано в </w:t>
      </w:r>
      <w:proofErr w:type="gramStart"/>
      <w:r>
        <w:rPr>
          <w:rFonts w:ascii="Calibri" w:hAnsi="Calibri" w:cs="Calibri"/>
        </w:rPr>
        <w:t>Минюсте</w:t>
      </w:r>
      <w:proofErr w:type="gramEnd"/>
      <w:r>
        <w:rPr>
          <w:rFonts w:ascii="Calibri" w:hAnsi="Calibri" w:cs="Calibri"/>
        </w:rPr>
        <w:t xml:space="preserve"> России 14 августа 2013 г. N 29387</w:t>
      </w:r>
    </w:p>
    <w:p w:rsidR="005A67B1" w:rsidRDefault="005A67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ЦЕНТРАЛЬНЫЙ БАНК РОССИЙСКОЙ ФЕДЕРАЦИИ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УКАЗАНИЕ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июля 2013 г. N 3025-У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ПОЛОЖЕНИЕ БАНКА РОССИИ ОТ 19 ИЮНЯ 2012 ГОДА N 383-П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ПРАВИЛАХ ОСУЩЕСТВЛЕНИЯ ПЕРЕВОДА ДЕНЕЖНЫХ СРЕДСТВ"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В соответствии с решением Совета директоров Банка России (протокол заседания Совета директоров Банка России от 12 июля 2013 года N 15) внести в </w:t>
      </w:r>
      <w:hyperlink r:id="rId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Банка России от 19 июня 2012 года N 383-П "О правилах осуществления перевода денежных средств", зарегистрированное Министерством юстиции Российской Федерации 22 июня 2012 года N 24667 ("Вестник Банка России" от 28 июня 2012 года N 34</w:t>
      </w:r>
      <w:proofErr w:type="gramEnd"/>
      <w:r>
        <w:rPr>
          <w:rFonts w:ascii="Calibri" w:hAnsi="Calibri" w:cs="Calibri"/>
        </w:rPr>
        <w:t>), следующие изменения.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6" w:history="1">
        <w:r>
          <w:rPr>
            <w:rFonts w:ascii="Calibri" w:hAnsi="Calibri" w:cs="Calibri"/>
            <w:color w:val="0000FF"/>
          </w:rPr>
          <w:t>Главу 1</w:t>
        </w:r>
      </w:hyperlink>
      <w:r>
        <w:rPr>
          <w:rFonts w:ascii="Calibri" w:hAnsi="Calibri" w:cs="Calibri"/>
        </w:rPr>
        <w:t xml:space="preserve"> дополнить пунктом 1.21.1 следующего содержания:</w:t>
      </w:r>
    </w:p>
    <w:p w:rsidR="005A67B1" w:rsidRPr="00FD1FD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FD1FD1">
        <w:rPr>
          <w:rFonts w:ascii="Calibri" w:hAnsi="Calibri" w:cs="Calibri"/>
          <w:highlight w:val="yellow"/>
        </w:rPr>
        <w:t xml:space="preserve">"1.21.1. В распоряжениях указывается уникальный идентификатор платежа в случаях его присвоения получателем средств. Уникальный идентификатор платежа доводится получателем средств до плательщика в </w:t>
      </w:r>
      <w:proofErr w:type="gramStart"/>
      <w:r w:rsidRPr="00FD1FD1">
        <w:rPr>
          <w:rFonts w:ascii="Calibri" w:hAnsi="Calibri" w:cs="Calibri"/>
          <w:highlight w:val="yellow"/>
        </w:rPr>
        <w:t>соответствии</w:t>
      </w:r>
      <w:proofErr w:type="gramEnd"/>
      <w:r w:rsidRPr="00FD1FD1">
        <w:rPr>
          <w:rFonts w:ascii="Calibri" w:hAnsi="Calibri" w:cs="Calibri"/>
          <w:highlight w:val="yellow"/>
        </w:rPr>
        <w:t xml:space="preserve"> с договором. Банк получателя средств осуществляет контроль уникального идентификатора платежа в </w:t>
      </w:r>
      <w:proofErr w:type="gramStart"/>
      <w:r w:rsidRPr="00FD1FD1">
        <w:rPr>
          <w:rFonts w:ascii="Calibri" w:hAnsi="Calibri" w:cs="Calibri"/>
          <w:highlight w:val="yellow"/>
        </w:rPr>
        <w:t>случаях</w:t>
      </w:r>
      <w:proofErr w:type="gramEnd"/>
      <w:r w:rsidRPr="00FD1FD1">
        <w:rPr>
          <w:rFonts w:ascii="Calibri" w:hAnsi="Calibri" w:cs="Calibri"/>
          <w:highlight w:val="yellow"/>
        </w:rPr>
        <w:t xml:space="preserve"> и порядке, установленных договором с получателем средств.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D1FD1">
        <w:rPr>
          <w:rFonts w:ascii="Calibri" w:hAnsi="Calibri" w:cs="Calibri"/>
          <w:highlight w:val="yellow"/>
        </w:rPr>
        <w:t>В распоряжениях о переводе денежных средств в бюджетную систему Российской Федерации указывается уникальный идентификатор платежа в соответствии с требованиями нормативных правовых актов, принятых федеральными органами исполнительной власти совместно или по согласованию с Банком России</w:t>
      </w:r>
      <w:proofErr w:type="gramStart"/>
      <w:r w:rsidRPr="00FD1FD1">
        <w:rPr>
          <w:rFonts w:ascii="Calibri" w:hAnsi="Calibri" w:cs="Calibri"/>
          <w:highlight w:val="yellow"/>
        </w:rPr>
        <w:t>.".</w:t>
      </w:r>
      <w:proofErr w:type="gramEnd"/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7" w:history="1">
        <w:r>
          <w:rPr>
            <w:rFonts w:ascii="Calibri" w:hAnsi="Calibri" w:cs="Calibri"/>
            <w:color w:val="0000FF"/>
          </w:rPr>
          <w:t>приложении 1</w:t>
        </w:r>
      </w:hyperlink>
      <w:r>
        <w:rPr>
          <w:rFonts w:ascii="Calibri" w:hAnsi="Calibri" w:cs="Calibri"/>
        </w:rPr>
        <w:t>: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графу 3 </w:t>
      </w:r>
      <w:hyperlink r:id="rId8" w:history="1">
        <w:r>
          <w:rPr>
            <w:rFonts w:ascii="Calibri" w:hAnsi="Calibri" w:cs="Calibri"/>
            <w:color w:val="0000FF"/>
          </w:rPr>
          <w:t>строки реквизита 22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B81CFA">
        <w:rPr>
          <w:rFonts w:ascii="Calibri" w:hAnsi="Calibri" w:cs="Calibri"/>
          <w:highlight w:val="yellow"/>
        </w:rPr>
        <w:t>"Указывается уникальный идентификатор платежа в случаях, предусмотренных пунктом 1.21.1 настоящего Положения";</w:t>
      </w:r>
    </w:p>
    <w:p w:rsidR="005A67B1" w:rsidRDefault="00FD1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 w:rsidR="005A67B1">
          <w:rPr>
            <w:rFonts w:ascii="Calibri" w:hAnsi="Calibri" w:cs="Calibri"/>
            <w:color w:val="0000FF"/>
          </w:rPr>
          <w:t>примечание 4</w:t>
        </w:r>
      </w:hyperlink>
      <w:r w:rsidR="005A67B1">
        <w:rPr>
          <w:rFonts w:ascii="Calibri" w:hAnsi="Calibri" w:cs="Calibri"/>
        </w:rPr>
        <w:t xml:space="preserve"> после слов "назначении платежа</w:t>
      </w:r>
      <w:proofErr w:type="gramStart"/>
      <w:r w:rsidR="005A67B1">
        <w:rPr>
          <w:rFonts w:ascii="Calibri" w:hAnsi="Calibri" w:cs="Calibri"/>
        </w:rPr>
        <w:t>,"</w:t>
      </w:r>
      <w:proofErr w:type="gramEnd"/>
      <w:r w:rsidR="005A67B1">
        <w:rPr>
          <w:rFonts w:ascii="Calibri" w:hAnsi="Calibri" w:cs="Calibri"/>
        </w:rPr>
        <w:t xml:space="preserve"> дополнить словами "уникальном идентификаторе платежа,";</w:t>
      </w:r>
    </w:p>
    <w:p w:rsidR="005A67B1" w:rsidRDefault="00FD1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 w:rsidR="005A67B1">
          <w:rPr>
            <w:rFonts w:ascii="Calibri" w:hAnsi="Calibri" w:cs="Calibri"/>
            <w:color w:val="0000FF"/>
          </w:rPr>
          <w:t>дополнить</w:t>
        </w:r>
      </w:hyperlink>
      <w:r w:rsidR="005A67B1">
        <w:rPr>
          <w:rFonts w:ascii="Calibri" w:hAnsi="Calibri" w:cs="Calibri"/>
        </w:rPr>
        <w:t xml:space="preserve"> примечанием 7 следующего содержания: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"7. При составлении, воспроизведении распоряжения на бумажном носителе допускается указание уникального идентификатора платежа в </w:t>
      </w:r>
      <w:proofErr w:type="gramStart"/>
      <w:r>
        <w:rPr>
          <w:rFonts w:ascii="Calibri" w:hAnsi="Calibri" w:cs="Calibri"/>
        </w:rPr>
        <w:t>реквизите</w:t>
      </w:r>
      <w:proofErr w:type="gramEnd"/>
      <w:r>
        <w:rPr>
          <w:rFonts w:ascii="Calibri" w:hAnsi="Calibri" w:cs="Calibri"/>
        </w:rPr>
        <w:t xml:space="preserve"> "Код" двумя и более строками.".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В </w:t>
      </w:r>
      <w:hyperlink r:id="rId11" w:history="1">
        <w:r>
          <w:rPr>
            <w:rFonts w:ascii="Calibri" w:hAnsi="Calibri" w:cs="Calibri"/>
            <w:color w:val="0000FF"/>
          </w:rPr>
          <w:t>приложении 8</w:t>
        </w:r>
      </w:hyperlink>
      <w:r>
        <w:rPr>
          <w:rFonts w:ascii="Calibri" w:hAnsi="Calibri" w:cs="Calibri"/>
        </w:rPr>
        <w:t>: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графу 3 </w:t>
      </w:r>
      <w:hyperlink r:id="rId12" w:history="1">
        <w:r>
          <w:rPr>
            <w:rFonts w:ascii="Calibri" w:hAnsi="Calibri" w:cs="Calibri"/>
            <w:color w:val="0000FF"/>
          </w:rPr>
          <w:t>строки реквизита 22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"Переносится значение соответствующего реквизита распоряжения, по которому осуществляется частичное исполнение, либо не указывается в </w:t>
      </w:r>
      <w:proofErr w:type="gramStart"/>
      <w:r>
        <w:rPr>
          <w:rFonts w:ascii="Calibri" w:hAnsi="Calibri" w:cs="Calibri"/>
        </w:rPr>
        <w:t>случаях</w:t>
      </w:r>
      <w:proofErr w:type="gramEnd"/>
      <w:r>
        <w:rPr>
          <w:rFonts w:ascii="Calibri" w:hAnsi="Calibri" w:cs="Calibri"/>
        </w:rPr>
        <w:t xml:space="preserve"> если данный реквизит в этом распоряжении не заполнен";</w:t>
      </w:r>
    </w:p>
    <w:p w:rsidR="005A67B1" w:rsidRDefault="00FD1F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 w:rsidR="005A67B1">
          <w:rPr>
            <w:rFonts w:ascii="Calibri" w:hAnsi="Calibri" w:cs="Calibri"/>
            <w:color w:val="0000FF"/>
          </w:rPr>
          <w:t>дополнить</w:t>
        </w:r>
      </w:hyperlink>
      <w:r w:rsidR="005A67B1">
        <w:rPr>
          <w:rFonts w:ascii="Calibri" w:hAnsi="Calibri" w:cs="Calibri"/>
        </w:rPr>
        <w:t xml:space="preserve"> примечанием 3 следующего содержания: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При составлении, воспроизведении распоряжения на бумажном носителе допускается указание уникального идентификатора платежа в реквизите "Код" двумя и более строками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5A67B1" w:rsidRPr="00B81CFA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  <w:r w:rsidRPr="00B81CFA">
        <w:rPr>
          <w:rFonts w:ascii="Calibri" w:hAnsi="Calibri" w:cs="Calibri"/>
          <w:highlight w:val="yellow"/>
        </w:rPr>
        <w:t xml:space="preserve">1.4. Приложение 11 после строки реквизита 21 </w:t>
      </w:r>
      <w:hyperlink r:id="rId14" w:history="1">
        <w:r w:rsidRPr="00B81CFA">
          <w:rPr>
            <w:rFonts w:ascii="Calibri" w:hAnsi="Calibri" w:cs="Calibri"/>
            <w:color w:val="0000FF"/>
            <w:highlight w:val="yellow"/>
          </w:rPr>
          <w:t>дополнить</w:t>
        </w:r>
      </w:hyperlink>
      <w:r w:rsidRPr="00B81CFA">
        <w:rPr>
          <w:rFonts w:ascii="Calibri" w:hAnsi="Calibri" w:cs="Calibri"/>
          <w:highlight w:val="yellow"/>
        </w:rPr>
        <w:t xml:space="preserve"> строкой следующего содержания:</w:t>
      </w:r>
    </w:p>
    <w:p w:rsidR="005A67B1" w:rsidRPr="00B81CFA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highlight w:val="yellow"/>
        </w:rPr>
      </w:pPr>
    </w:p>
    <w:p w:rsidR="005A67B1" w:rsidRPr="00B81CFA" w:rsidRDefault="005A67B1">
      <w:pPr>
        <w:pStyle w:val="ConsPlusNonformat"/>
        <w:rPr>
          <w:highlight w:val="yellow"/>
        </w:rPr>
      </w:pPr>
      <w:r w:rsidRPr="00B81CFA">
        <w:rPr>
          <w:highlight w:val="yellow"/>
        </w:rPr>
        <w:t>"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5520"/>
        <w:gridCol w:w="2400"/>
      </w:tblGrid>
      <w:tr w:rsidR="005A67B1" w:rsidRPr="00B81CFA">
        <w:trPr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7B1" w:rsidRPr="00B81CFA" w:rsidRDefault="005A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81CFA"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   22  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7B1" w:rsidRPr="00B81CFA" w:rsidRDefault="005A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81CFA"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Код                                        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67B1" w:rsidRPr="00B81CFA" w:rsidRDefault="005A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B81CFA"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       25        </w:t>
            </w:r>
          </w:p>
        </w:tc>
      </w:tr>
    </w:tbl>
    <w:p w:rsidR="005A67B1" w:rsidRDefault="005A67B1">
      <w:pPr>
        <w:pStyle w:val="ConsPlusNonformat"/>
      </w:pPr>
      <w:r w:rsidRPr="00B81CFA">
        <w:rPr>
          <w:highlight w:val="yellow"/>
        </w:rPr>
        <w:t xml:space="preserve">                                                                           ".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Указание подлежит официальному опубликованию в "</w:t>
      </w:r>
      <w:proofErr w:type="gramStart"/>
      <w:r>
        <w:rPr>
          <w:rFonts w:ascii="Calibri" w:hAnsi="Calibri" w:cs="Calibri"/>
        </w:rPr>
        <w:t>Вестнике</w:t>
      </w:r>
      <w:proofErr w:type="gramEnd"/>
      <w:r>
        <w:rPr>
          <w:rFonts w:ascii="Calibri" w:hAnsi="Calibri" w:cs="Calibri"/>
        </w:rPr>
        <w:t xml:space="preserve"> Банка России" и </w:t>
      </w:r>
      <w:r w:rsidRPr="00FD1FD1">
        <w:rPr>
          <w:rFonts w:ascii="Calibri" w:hAnsi="Calibri" w:cs="Calibri"/>
          <w:highlight w:val="yellow"/>
        </w:rPr>
        <w:t>вступает в силу с 31 марта 2014 года.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Центрального банка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Э.С.НАБИУЛЛИНА</w:t>
      </w: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67B1" w:rsidRDefault="005A67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A67B1" w:rsidRDefault="005A67B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342B4" w:rsidRDefault="00FD1FD1"/>
    <w:sectPr w:rsidR="00F342B4" w:rsidSect="000F65F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B1"/>
    <w:rsid w:val="000F65FB"/>
    <w:rsid w:val="005A67B1"/>
    <w:rsid w:val="005D4FA4"/>
    <w:rsid w:val="00683E6C"/>
    <w:rsid w:val="00B81CFA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6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A6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8B63C99735367E89DAC9E01FFEC14D18A465548A6BCA0FBD84437565F8C4DD64948F3986961B7A2ZDI" TargetMode="External"/><Relationship Id="rId13" Type="http://schemas.openxmlformats.org/officeDocument/2006/relationships/hyperlink" Target="consultantplus://offline/ref=2398B63C99735367E89DAC9E01FFEC14D18A465548A6BCA0FBD84437565F8C4DD64948F3986967B5A2Z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98B63C99735367E89DAC9E01FFEC14D18A465548A6BCA0FBD84437565F8C4DD64948F3986961B5A2Z9I" TargetMode="External"/><Relationship Id="rId12" Type="http://schemas.openxmlformats.org/officeDocument/2006/relationships/hyperlink" Target="consultantplus://offline/ref=2398B63C99735367E89DAC9E01FFEC14D18A465548A6BCA0FBD84437565F8C4DD64948F3986967B7A2ZF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98B63C99735367E89DAC9E01FFEC14D18A465548A6BCA0FBD84437565F8C4DD64948F3986962B1A2ZCI" TargetMode="External"/><Relationship Id="rId11" Type="http://schemas.openxmlformats.org/officeDocument/2006/relationships/hyperlink" Target="consultantplus://offline/ref=2398B63C99735367E89DAC9E01FFEC14D18A465548A6BCA0FBD84437565F8C4DD64948F3986967B5A2Z8I" TargetMode="External"/><Relationship Id="rId5" Type="http://schemas.openxmlformats.org/officeDocument/2006/relationships/hyperlink" Target="consultantplus://offline/ref=2398B63C99735367E89DAC9E01FFEC14D18A465548A6BCA0FBD8443756A5ZF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398B63C99735367E89DAC9E01FFEC14D18A465548A6BCA0FBD84437565F8C4DD64948F3986961B5A2Z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98B63C99735367E89DAC9E01FFEC14D18A465548A6BCA0FBD84437565F8C4DD64948F3986961B8A2ZCI" TargetMode="External"/><Relationship Id="rId14" Type="http://schemas.openxmlformats.org/officeDocument/2006/relationships/hyperlink" Target="consultantplus://offline/ref=2398B63C99735367E89DAC9E01FFEC14D18A465548A6BCA0FBD84437565F8C4DD64948F3986964B5A2Z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Шубина Елена Викторовна</dc:creator>
  <cp:lastModifiedBy>Шубина Елена Викторовна</cp:lastModifiedBy>
  <cp:revision>3</cp:revision>
  <dcterms:created xsi:type="dcterms:W3CDTF">2014-03-17T08:24:00Z</dcterms:created>
  <dcterms:modified xsi:type="dcterms:W3CDTF">2014-03-17T09:59:00Z</dcterms:modified>
</cp:coreProperties>
</file>