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F2" w:rsidRDefault="003C1FF2">
      <w:pPr>
        <w:pStyle w:val="ConsPlusNormal"/>
        <w:jc w:val="right"/>
        <w:outlineLvl w:val="0"/>
      </w:pPr>
      <w:r>
        <w:t>Приложение N 18</w:t>
      </w:r>
    </w:p>
    <w:p w:rsidR="003C1FF2" w:rsidRDefault="003C1FF2">
      <w:pPr>
        <w:pStyle w:val="ConsPlusNormal"/>
        <w:jc w:val="right"/>
      </w:pPr>
      <w:r>
        <w:t>к Договору о Евразийском</w:t>
      </w:r>
    </w:p>
    <w:p w:rsidR="003C1FF2" w:rsidRDefault="003C1FF2">
      <w:pPr>
        <w:pStyle w:val="ConsPlusNormal"/>
        <w:jc w:val="right"/>
      </w:pPr>
      <w:r>
        <w:t>экономическом союзе</w:t>
      </w:r>
    </w:p>
    <w:p w:rsidR="003C1FF2" w:rsidRDefault="003C1FF2">
      <w:pPr>
        <w:pStyle w:val="ConsPlusNormal"/>
        <w:jc w:val="both"/>
      </w:pPr>
    </w:p>
    <w:p w:rsidR="003C1FF2" w:rsidRDefault="003C1FF2">
      <w:pPr>
        <w:pStyle w:val="ConsPlusNormal"/>
        <w:jc w:val="center"/>
      </w:pPr>
      <w:r>
        <w:t>ПРОТОКОЛ</w:t>
      </w:r>
    </w:p>
    <w:p w:rsidR="003C1FF2" w:rsidRDefault="003C1FF2">
      <w:pPr>
        <w:pStyle w:val="ConsPlusNormal"/>
        <w:jc w:val="center"/>
      </w:pPr>
      <w:r>
        <w:t>О ПОРЯДКЕ ВЗИМАНИЯ КОСВЕННЫХ НАЛОГОВ И МЕХАНИЗМЕ КОНТРОЛЯ</w:t>
      </w:r>
    </w:p>
    <w:p w:rsidR="003C1FF2" w:rsidRDefault="003C1FF2">
      <w:pPr>
        <w:pStyle w:val="ConsPlusNormal"/>
        <w:jc w:val="center"/>
      </w:pPr>
      <w:r>
        <w:t>ЗА ИХ УПЛАТОЙ ПРИ ЭКСПОРТЕ И ИМПОРТЕ ТОВАРОВ, ВЫПОЛНЕНИИ</w:t>
      </w:r>
    </w:p>
    <w:p w:rsidR="003C1FF2" w:rsidRDefault="003C1FF2">
      <w:pPr>
        <w:pStyle w:val="ConsPlusNormal"/>
        <w:jc w:val="center"/>
      </w:pPr>
      <w:r>
        <w:t>РАБОТ, ОКАЗАНИИ УСЛУГ</w:t>
      </w:r>
    </w:p>
    <w:p w:rsidR="003C1FF2" w:rsidRDefault="003C1FF2">
      <w:pPr>
        <w:pStyle w:val="ConsPlusNormal"/>
        <w:jc w:val="both"/>
      </w:pPr>
    </w:p>
    <w:p w:rsidR="003C1FF2" w:rsidRDefault="003C1FF2">
      <w:pPr>
        <w:pStyle w:val="ConsPlusNormal"/>
        <w:jc w:val="center"/>
        <w:outlineLvl w:val="1"/>
      </w:pPr>
      <w:r>
        <w:t>I. Общие положения</w:t>
      </w:r>
    </w:p>
    <w:p w:rsidR="003C1FF2" w:rsidRDefault="003C1FF2">
      <w:pPr>
        <w:pStyle w:val="ConsPlusNormal"/>
        <w:jc w:val="both"/>
      </w:pPr>
    </w:p>
    <w:p w:rsidR="003C1FF2" w:rsidRDefault="003C1FF2">
      <w:pPr>
        <w:pStyle w:val="ConsPlusNormal"/>
        <w:ind w:firstLine="540"/>
        <w:jc w:val="both"/>
      </w:pPr>
      <w:r>
        <w:t xml:space="preserve">1. Настоящий Протокол разработан в соответствии со </w:t>
      </w:r>
      <w:hyperlink r:id="rId4" w:history="1">
        <w:r>
          <w:rPr>
            <w:color w:val="0000FF"/>
          </w:rPr>
          <w:t>статьями 71</w:t>
        </w:r>
      </w:hyperlink>
      <w:r>
        <w:t xml:space="preserve"> и </w:t>
      </w:r>
      <w:hyperlink r:id="rId5"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3C1FF2" w:rsidRDefault="003C1FF2">
      <w:pPr>
        <w:pStyle w:val="ConsPlusNormal"/>
        <w:spacing w:before="220"/>
        <w:ind w:firstLine="540"/>
        <w:jc w:val="both"/>
      </w:pPr>
      <w:r>
        <w:t>2. Понятия, используемые в настоящем Протоколе, означают следующее:</w:t>
      </w:r>
    </w:p>
    <w:p w:rsidR="003C1FF2" w:rsidRDefault="003C1FF2">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3C1FF2" w:rsidRDefault="003C1FF2">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3C1FF2" w:rsidRDefault="003C1FF2">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3C1FF2" w:rsidRDefault="003C1FF2">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3C1FF2" w:rsidRDefault="003C1FF2">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3C1FF2" w:rsidRDefault="003C1FF2">
      <w:pPr>
        <w:pStyle w:val="ConsPlusNormal"/>
        <w:spacing w:before="220"/>
        <w:ind w:firstLine="540"/>
        <w:jc w:val="both"/>
      </w:pPr>
      <w:r>
        <w:t xml:space="preserve">"инжиниринговые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w:t>
      </w:r>
      <w:proofErr w:type="spellStart"/>
      <w:r>
        <w:t>предпроектные</w:t>
      </w:r>
      <w:proofErr w:type="spellEnd"/>
      <w:r>
        <w:t xml:space="preserve">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3C1FF2" w:rsidRDefault="003C1FF2">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3C1FF2" w:rsidRDefault="003C1FF2">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3C1FF2" w:rsidRDefault="003C1FF2">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3C1FF2" w:rsidRDefault="003C1FF2">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3C1FF2" w:rsidRDefault="003C1FF2">
      <w:pPr>
        <w:pStyle w:val="ConsPlusNormal"/>
        <w:spacing w:before="220"/>
        <w:ind w:firstLine="540"/>
        <w:jc w:val="both"/>
      </w:pPr>
      <w:r>
        <w:lastRenderedPageBreak/>
        <w:t>"налогоплательщик (плательщик)" - налогоплательщик (плательщик) налогов, сборов и пошлин государств-членов (далее - налогоплательщик);</w:t>
      </w:r>
    </w:p>
    <w:p w:rsidR="003C1FF2" w:rsidRDefault="003C1FF2">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3C1FF2" w:rsidRDefault="003C1FF2">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3C1FF2" w:rsidRDefault="003C1FF2">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3C1FF2" w:rsidRDefault="003C1FF2">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3C1FF2" w:rsidRDefault="003C1FF2">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3C1FF2" w:rsidRDefault="003C1FF2">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3C1FF2" w:rsidRDefault="003C1FF2">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3C1FF2" w:rsidRDefault="003C1FF2">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3C1FF2" w:rsidRDefault="003C1FF2">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3C1FF2" w:rsidRDefault="003C1FF2">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3C1FF2" w:rsidRDefault="003C1FF2">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3C1FF2" w:rsidRDefault="003C1FF2">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3C1FF2" w:rsidRDefault="003C1FF2">
      <w:pPr>
        <w:pStyle w:val="ConsPlusNormal"/>
        <w:jc w:val="both"/>
      </w:pPr>
    </w:p>
    <w:p w:rsidR="003C1FF2" w:rsidRDefault="003C1FF2">
      <w:pPr>
        <w:pStyle w:val="ConsPlusNormal"/>
        <w:jc w:val="center"/>
        <w:outlineLvl w:val="1"/>
      </w:pPr>
      <w:bookmarkStart w:id="0" w:name="P37"/>
      <w:bookmarkEnd w:id="0"/>
      <w:r>
        <w:t>II. Порядок применения косвенных налогов</w:t>
      </w:r>
    </w:p>
    <w:p w:rsidR="003C1FF2" w:rsidRDefault="003C1FF2">
      <w:pPr>
        <w:pStyle w:val="ConsPlusNormal"/>
        <w:jc w:val="center"/>
      </w:pPr>
      <w:r>
        <w:t>при экспорте товаров</w:t>
      </w:r>
    </w:p>
    <w:p w:rsidR="003C1FF2" w:rsidRDefault="003C1FF2">
      <w:pPr>
        <w:pStyle w:val="ConsPlusNormal"/>
        <w:jc w:val="both"/>
      </w:pPr>
    </w:p>
    <w:p w:rsidR="003C1FF2" w:rsidRDefault="003C1FF2">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44" w:history="1">
        <w:r>
          <w:rPr>
            <w:color w:val="0000FF"/>
          </w:rPr>
          <w:t>пунктом 4</w:t>
        </w:r>
      </w:hyperlink>
      <w:r>
        <w:t xml:space="preserve"> настоящего Протокола.</w:t>
      </w:r>
    </w:p>
    <w:p w:rsidR="003C1FF2" w:rsidRDefault="003C1FF2">
      <w:pPr>
        <w:pStyle w:val="ConsPlusNormal"/>
        <w:spacing w:before="220"/>
        <w:ind w:firstLine="540"/>
        <w:jc w:val="both"/>
      </w:pPr>
      <w:r>
        <w:lastRenderedPageBreak/>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3C1FF2" w:rsidRDefault="003C1FF2">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3C1FF2" w:rsidRDefault="003C1FF2">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3C1FF2" w:rsidRDefault="003C1FF2">
      <w:pPr>
        <w:pStyle w:val="ConsPlusNormal"/>
        <w:spacing w:before="220"/>
        <w:ind w:firstLine="540"/>
        <w:jc w:val="both"/>
      </w:pPr>
      <w:bookmarkStart w:id="1" w:name="P44"/>
      <w:bookmarkEnd w:id="1"/>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3C1FF2" w:rsidRDefault="003C1FF2">
      <w:pPr>
        <w:pStyle w:val="ConsPlusNormal"/>
        <w:spacing w:before="220"/>
        <w:ind w:firstLine="540"/>
        <w:jc w:val="both"/>
      </w:pPr>
      <w:bookmarkStart w:id="2" w:name="P45"/>
      <w:bookmarkEnd w:id="2"/>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3C1FF2" w:rsidRDefault="003C1FF2">
      <w:pPr>
        <w:pStyle w:val="ConsPlusNormal"/>
        <w:spacing w:before="220"/>
        <w:ind w:firstLine="540"/>
        <w:jc w:val="both"/>
      </w:pPr>
      <w:bookmarkStart w:id="3" w:name="P46"/>
      <w:bookmarkEnd w:id="3"/>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3C1FF2" w:rsidRDefault="003C1FF2">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3C1FF2" w:rsidRDefault="003C1FF2">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3C1FF2" w:rsidRDefault="003C1FF2">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3C1FF2" w:rsidRDefault="003C1FF2">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3C1FF2" w:rsidRDefault="003C1FF2">
      <w:pPr>
        <w:pStyle w:val="ConsPlusNormal"/>
        <w:spacing w:before="220"/>
        <w:ind w:firstLine="540"/>
        <w:jc w:val="both"/>
      </w:pPr>
      <w:bookmarkStart w:id="4" w:name="P51"/>
      <w:bookmarkEnd w:id="4"/>
      <w:r>
        <w:t xml:space="preserve">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w:t>
      </w:r>
      <w:r>
        <w:lastRenderedPageBreak/>
        <w:t>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3C1FF2" w:rsidRDefault="003C1FF2">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3C1FF2" w:rsidRDefault="003C1FF2">
      <w:pPr>
        <w:pStyle w:val="ConsPlusNormal"/>
        <w:spacing w:before="220"/>
        <w:ind w:firstLine="540"/>
        <w:jc w:val="both"/>
      </w:pPr>
      <w:hyperlink r:id="rId6" w:history="1">
        <w:r>
          <w:rPr>
            <w:color w:val="0000FF"/>
          </w:rPr>
          <w:t>Форма</w:t>
        </w:r>
      </w:hyperlink>
      <w:r>
        <w:t xml:space="preserve"> перечня заявлений, </w:t>
      </w:r>
      <w:hyperlink r:id="rId7" w:history="1">
        <w:r>
          <w:rPr>
            <w:color w:val="0000FF"/>
          </w:rPr>
          <w:t>порядок</w:t>
        </w:r>
      </w:hyperlink>
      <w:r>
        <w:t xml:space="preserve"> ее заполнения и </w:t>
      </w:r>
      <w:hyperlink r:id="rId8" w:history="1">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bookmarkStart w:id="5" w:name="P54"/>
      <w:bookmarkEnd w:id="5"/>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3C1FF2" w:rsidRDefault="003C1FF2">
      <w:pPr>
        <w:pStyle w:val="ConsPlusNormal"/>
        <w:spacing w:before="220"/>
        <w:ind w:firstLine="540"/>
        <w:jc w:val="both"/>
      </w:pPr>
      <w:bookmarkStart w:id="6" w:name="P55"/>
      <w:bookmarkEnd w:id="6"/>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3C1FF2" w:rsidRDefault="003C1FF2">
      <w:pPr>
        <w:pStyle w:val="ConsPlusNormal"/>
        <w:spacing w:before="220"/>
        <w:ind w:firstLine="540"/>
        <w:jc w:val="both"/>
      </w:pPr>
      <w:bookmarkStart w:id="7" w:name="P56"/>
      <w:bookmarkEnd w:id="7"/>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3C1FF2" w:rsidRDefault="003C1FF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3C1FF2" w:rsidRDefault="003C1FF2">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3C1FF2" w:rsidRDefault="003C1FF2">
      <w:pPr>
        <w:pStyle w:val="ConsPlusNormal"/>
        <w:spacing w:before="220"/>
        <w:ind w:firstLine="540"/>
        <w:jc w:val="both"/>
      </w:pPr>
      <w:r>
        <w:t xml:space="preserve">Документы, предусмотренные </w:t>
      </w:r>
      <w:hyperlink w:anchor="P45" w:history="1">
        <w:r>
          <w:rPr>
            <w:color w:val="0000FF"/>
          </w:rPr>
          <w:t>подпунктами 1</w:t>
        </w:r>
      </w:hyperlink>
      <w:r>
        <w:t xml:space="preserve">, </w:t>
      </w:r>
      <w:hyperlink w:anchor="P46" w:history="1">
        <w:r>
          <w:rPr>
            <w:color w:val="0000FF"/>
          </w:rPr>
          <w:t>2</w:t>
        </w:r>
      </w:hyperlink>
      <w:r>
        <w:t xml:space="preserve">, </w:t>
      </w:r>
      <w:hyperlink w:anchor="P55" w:history="1">
        <w:r>
          <w:rPr>
            <w:color w:val="0000FF"/>
          </w:rPr>
          <w:t>4</w:t>
        </w:r>
      </w:hyperlink>
      <w:r>
        <w:t xml:space="preserve">, </w:t>
      </w:r>
      <w:hyperlink w:anchor="P56" w:history="1">
        <w:r>
          <w:rPr>
            <w:color w:val="0000FF"/>
          </w:rPr>
          <w:t>5</w:t>
        </w:r>
      </w:hyperlink>
      <w:r>
        <w:t xml:space="preserve"> и </w:t>
      </w:r>
      <w:hyperlink w:anchor="P54"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 xml:space="preserve">5. Документы, предусмотренные </w:t>
      </w:r>
      <w:hyperlink w:anchor="P44"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3C1FF2" w:rsidRDefault="003C1FF2">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w:t>
      </w:r>
      <w:r>
        <w:lastRenderedPageBreak/>
        <w:t>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3C1FF2" w:rsidRDefault="003C1FF2">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3C1FF2" w:rsidRDefault="003C1FF2">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3C1FF2" w:rsidRDefault="003C1FF2">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3C1FF2" w:rsidRDefault="003C1FF2">
      <w:pPr>
        <w:pStyle w:val="ConsPlusNormal"/>
        <w:spacing w:before="220"/>
        <w:ind w:firstLine="540"/>
        <w:jc w:val="both"/>
      </w:pPr>
      <w:r>
        <w:t xml:space="preserve">В случае представления налогоплательщиком документов, предусмотренных </w:t>
      </w:r>
      <w:hyperlink w:anchor="P44"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3C1FF2" w:rsidRDefault="003C1FF2">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3C1FF2" w:rsidRDefault="003C1FF2">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3C1FF2" w:rsidRDefault="003C1FF2">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3C1FF2" w:rsidRDefault="003C1FF2">
      <w:pPr>
        <w:pStyle w:val="ConsPlusNormal"/>
        <w:spacing w:before="22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3C1FF2" w:rsidRDefault="003C1FF2">
      <w:pPr>
        <w:pStyle w:val="ConsPlusNormal"/>
        <w:spacing w:before="220"/>
        <w:ind w:firstLine="540"/>
        <w:jc w:val="both"/>
      </w:pPr>
      <w:r>
        <w:t xml:space="preserve">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w:t>
      </w:r>
      <w:r>
        <w:lastRenderedPageBreak/>
        <w:t>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3C1FF2" w:rsidRDefault="003C1FF2">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3C1FF2" w:rsidRDefault="003C1FF2">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3C1FF2" w:rsidRDefault="003C1FF2">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44" w:history="1">
        <w:r>
          <w:rPr>
            <w:color w:val="0000FF"/>
          </w:rPr>
          <w:t>пунктом 4</w:t>
        </w:r>
      </w:hyperlink>
      <w:r>
        <w:t xml:space="preserve"> настоящего Протокола.</w:t>
      </w:r>
    </w:p>
    <w:p w:rsidR="003C1FF2" w:rsidRDefault="003C1FF2">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3C1FF2" w:rsidRDefault="003C1FF2">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3C1FF2" w:rsidRDefault="003C1FF2">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3C1FF2" w:rsidRDefault="003C1FF2">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3C1FF2" w:rsidRDefault="003C1FF2">
      <w:pPr>
        <w:pStyle w:val="ConsPlusNormal"/>
        <w:jc w:val="both"/>
      </w:pPr>
    </w:p>
    <w:p w:rsidR="003C1FF2" w:rsidRDefault="003C1FF2">
      <w:pPr>
        <w:pStyle w:val="ConsPlusNormal"/>
        <w:jc w:val="center"/>
        <w:outlineLvl w:val="1"/>
      </w:pPr>
      <w:r>
        <w:t>III. Порядок взимания косвенных налогов при импорте товаров</w:t>
      </w:r>
    </w:p>
    <w:p w:rsidR="003C1FF2" w:rsidRDefault="003C1FF2">
      <w:pPr>
        <w:pStyle w:val="ConsPlusNormal"/>
        <w:jc w:val="both"/>
      </w:pPr>
    </w:p>
    <w:p w:rsidR="003C1FF2" w:rsidRDefault="003C1FF2">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141"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w:t>
      </w:r>
      <w:r>
        <w:lastRenderedPageBreak/>
        <w:t xml:space="preserve">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83" w:history="1">
        <w:r>
          <w:rPr>
            <w:color w:val="0000FF"/>
          </w:rPr>
          <w:t>пунктами 13.1</w:t>
        </w:r>
      </w:hyperlink>
      <w:r>
        <w:t xml:space="preserve"> - </w:t>
      </w:r>
      <w:hyperlink w:anchor="P88" w:history="1">
        <w:r>
          <w:rPr>
            <w:color w:val="0000FF"/>
          </w:rPr>
          <w:t>13.5</w:t>
        </w:r>
      </w:hyperlink>
      <w:r>
        <w:t xml:space="preserve"> настоящего Протокола.</w:t>
      </w:r>
    </w:p>
    <w:p w:rsidR="003C1FF2" w:rsidRDefault="003C1FF2">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3C1FF2" w:rsidRDefault="003C1FF2">
      <w:pPr>
        <w:pStyle w:val="ConsPlusNormal"/>
        <w:spacing w:before="220"/>
        <w:ind w:firstLine="540"/>
        <w:jc w:val="both"/>
      </w:pPr>
      <w:bookmarkStart w:id="8" w:name="P83"/>
      <w:bookmarkEnd w:id="8"/>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3C1FF2" w:rsidRDefault="003C1FF2">
      <w:pPr>
        <w:pStyle w:val="ConsPlusNormal"/>
        <w:spacing w:before="220"/>
        <w:ind w:firstLine="540"/>
        <w:jc w:val="both"/>
      </w:pPr>
      <w:bookmarkStart w:id="9" w:name="P84"/>
      <w:bookmarkEnd w:id="9"/>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3C1FF2" w:rsidRDefault="003C1FF2">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3C1FF2" w:rsidRDefault="003C1FF2">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3C1FF2" w:rsidRDefault="003C1FF2">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3C1FF2" w:rsidRDefault="003C1FF2">
      <w:pPr>
        <w:pStyle w:val="ConsPlusNormal"/>
        <w:spacing w:before="220"/>
        <w:ind w:firstLine="540"/>
        <w:jc w:val="both"/>
      </w:pPr>
      <w:bookmarkStart w:id="10" w:name="P88"/>
      <w:bookmarkEnd w:id="10"/>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3C1FF2" w:rsidRDefault="003C1FF2">
      <w:pPr>
        <w:pStyle w:val="ConsPlusNormal"/>
        <w:spacing w:before="220"/>
        <w:ind w:firstLine="540"/>
        <w:jc w:val="both"/>
      </w:pPr>
      <w:r>
        <w:t xml:space="preserve">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w:t>
      </w:r>
      <w:r>
        <w:lastRenderedPageBreak/>
        <w:t>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3C1FF2" w:rsidRDefault="003C1FF2">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3C1FF2" w:rsidRDefault="003C1FF2">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3C1FF2" w:rsidRDefault="003C1FF2">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3C1FF2" w:rsidRDefault="003C1FF2">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3C1FF2" w:rsidRDefault="003C1FF2">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3C1FF2" w:rsidRDefault="003C1FF2">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3C1FF2" w:rsidRDefault="003C1FF2">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3C1FF2" w:rsidRDefault="003C1FF2">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w:t>
      </w:r>
      <w:r>
        <w:lastRenderedPageBreak/>
        <w:t>члена, на территорию которого импортированы товары.</w:t>
      </w:r>
    </w:p>
    <w:p w:rsidR="003C1FF2" w:rsidRDefault="003C1FF2">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3C1FF2" w:rsidRDefault="003C1FF2">
      <w:pPr>
        <w:pStyle w:val="ConsPlusNormal"/>
        <w:spacing w:before="220"/>
        <w:ind w:firstLine="540"/>
        <w:jc w:val="both"/>
      </w:pPr>
      <w:bookmarkStart w:id="11" w:name="P99"/>
      <w:bookmarkEnd w:id="11"/>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3C1FF2" w:rsidRDefault="003C1FF2">
      <w:pPr>
        <w:pStyle w:val="ConsPlusNormal"/>
        <w:spacing w:before="220"/>
        <w:ind w:firstLine="540"/>
        <w:jc w:val="both"/>
      </w:pPr>
      <w:r>
        <w:t>принятия на учет импортированных товаров;</w:t>
      </w:r>
    </w:p>
    <w:p w:rsidR="003C1FF2" w:rsidRDefault="003C1FF2">
      <w:pPr>
        <w:pStyle w:val="ConsPlusNormal"/>
        <w:spacing w:before="220"/>
        <w:ind w:firstLine="540"/>
        <w:jc w:val="both"/>
      </w:pPr>
      <w:r>
        <w:t>срока платежа, предусмотренного договором (контрактом) лизинга.</w:t>
      </w:r>
    </w:p>
    <w:p w:rsidR="003C1FF2" w:rsidRDefault="003C1FF2">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rsidR="003C1FF2" w:rsidRDefault="003C1FF2">
      <w:pPr>
        <w:pStyle w:val="ConsPlusNormal"/>
        <w:spacing w:before="220"/>
        <w:ind w:firstLine="540"/>
        <w:jc w:val="both"/>
      </w:pPr>
      <w:bookmarkStart w:id="12" w:name="P103"/>
      <w:bookmarkEnd w:id="12"/>
      <w:r>
        <w:t>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3C1FF2" w:rsidRDefault="003C1FF2">
      <w:pPr>
        <w:pStyle w:val="ConsPlusNormal"/>
        <w:spacing w:before="220"/>
        <w:ind w:firstLine="540"/>
        <w:jc w:val="both"/>
      </w:pPr>
      <w:bookmarkStart w:id="13" w:name="P104"/>
      <w:bookmarkEnd w:id="13"/>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3C1FF2" w:rsidRDefault="003C1FF2">
      <w:pPr>
        <w:pStyle w:val="ConsPlusNormal"/>
        <w:spacing w:before="220"/>
        <w:ind w:firstLine="540"/>
        <w:jc w:val="both"/>
      </w:pPr>
      <w:bookmarkStart w:id="14" w:name="P105"/>
      <w:bookmarkEnd w:id="14"/>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3C1FF2" w:rsidRDefault="003C1FF2">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3C1FF2" w:rsidRDefault="003C1FF2">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3C1FF2" w:rsidRDefault="003C1FF2">
      <w:pPr>
        <w:pStyle w:val="ConsPlusNormal"/>
        <w:spacing w:before="220"/>
        <w:ind w:firstLine="540"/>
        <w:jc w:val="both"/>
      </w:pPr>
      <w:r>
        <w:t xml:space="preserve">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w:t>
      </w:r>
      <w:r>
        <w:lastRenderedPageBreak/>
        <w:t>(документы), выставленный (выписанный) продавцом, подтверждающий стоимость импортированных товаров;</w:t>
      </w:r>
    </w:p>
    <w:p w:rsidR="003C1FF2" w:rsidRDefault="003C1FF2">
      <w:pPr>
        <w:pStyle w:val="ConsPlusNormal"/>
        <w:spacing w:before="220"/>
        <w:ind w:firstLine="540"/>
        <w:jc w:val="both"/>
      </w:pPr>
      <w:bookmarkStart w:id="15" w:name="P109"/>
      <w:bookmarkEnd w:id="15"/>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3C1FF2" w:rsidRDefault="003C1FF2">
      <w:pPr>
        <w:pStyle w:val="ConsPlusNormal"/>
        <w:spacing w:before="220"/>
        <w:ind w:firstLine="540"/>
        <w:jc w:val="both"/>
      </w:pPr>
      <w:r>
        <w:t xml:space="preserve">6) информационное сообщение (в случаях, предусмотренных </w:t>
      </w:r>
      <w:hyperlink w:anchor="P84" w:history="1">
        <w:r>
          <w:rPr>
            <w:color w:val="0000FF"/>
          </w:rPr>
          <w:t>пунктами 13.2</w:t>
        </w:r>
      </w:hyperlink>
      <w:r>
        <w:t xml:space="preserve"> - </w:t>
      </w:r>
      <w:hyperlink w:anchor="P88"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3C1FF2" w:rsidRDefault="003C1FF2">
      <w:pPr>
        <w:pStyle w:val="ConsPlusNormal"/>
        <w:spacing w:before="220"/>
        <w:ind w:firstLine="540"/>
        <w:jc w:val="both"/>
      </w:pPr>
      <w:bookmarkStart w:id="16" w:name="P111"/>
      <w:bookmarkEnd w:id="16"/>
      <w:r>
        <w:t>номер, идентифицирующий лицо в качестве налогоплательщика государства-члена;</w:t>
      </w:r>
    </w:p>
    <w:p w:rsidR="003C1FF2" w:rsidRDefault="003C1FF2">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3C1FF2" w:rsidRDefault="003C1FF2">
      <w:pPr>
        <w:pStyle w:val="ConsPlusNormal"/>
        <w:spacing w:before="220"/>
        <w:ind w:firstLine="540"/>
        <w:jc w:val="both"/>
      </w:pPr>
      <w:r>
        <w:t>место нахождения (жительства) налогоплательщика государства-члена;</w:t>
      </w:r>
    </w:p>
    <w:p w:rsidR="003C1FF2" w:rsidRDefault="003C1FF2">
      <w:pPr>
        <w:pStyle w:val="ConsPlusNormal"/>
        <w:spacing w:before="220"/>
        <w:ind w:firstLine="540"/>
        <w:jc w:val="both"/>
      </w:pPr>
      <w:r>
        <w:t>номер и дата договора (контракта);</w:t>
      </w:r>
    </w:p>
    <w:p w:rsidR="003C1FF2" w:rsidRDefault="003C1FF2">
      <w:pPr>
        <w:pStyle w:val="ConsPlusNormal"/>
        <w:spacing w:before="220"/>
        <w:ind w:firstLine="540"/>
        <w:jc w:val="both"/>
      </w:pPr>
      <w:bookmarkStart w:id="17" w:name="P115"/>
      <w:bookmarkEnd w:id="17"/>
      <w:r>
        <w:t>номер и дата спецификации.</w:t>
      </w:r>
    </w:p>
    <w:p w:rsidR="003C1FF2" w:rsidRDefault="003C1FF2">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111" w:history="1">
        <w:r>
          <w:rPr>
            <w:color w:val="0000FF"/>
          </w:rPr>
          <w:t>абзацах втором</w:t>
        </w:r>
      </w:hyperlink>
      <w:r>
        <w:t xml:space="preserve"> - </w:t>
      </w:r>
      <w:hyperlink w:anchor="P115"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3C1FF2" w:rsidRDefault="003C1FF2">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3C1FF2" w:rsidRDefault="003C1FF2">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109" w:history="1">
        <w:r>
          <w:rPr>
            <w:color w:val="0000FF"/>
          </w:rPr>
          <w:t>подпункте 5</w:t>
        </w:r>
      </w:hyperlink>
      <w:r>
        <w:t xml:space="preserve"> настоящего пункта;</w:t>
      </w:r>
    </w:p>
    <w:p w:rsidR="003C1FF2" w:rsidRDefault="003C1FF2">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3C1FF2" w:rsidRDefault="003C1FF2">
      <w:pPr>
        <w:pStyle w:val="ConsPlusNormal"/>
        <w:spacing w:before="220"/>
        <w:ind w:firstLine="540"/>
        <w:jc w:val="both"/>
      </w:pPr>
      <w:bookmarkStart w:id="18" w:name="P120"/>
      <w:bookmarkEnd w:id="18"/>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84" w:history="1">
        <w:r>
          <w:rPr>
            <w:color w:val="0000FF"/>
          </w:rPr>
          <w:t>пунктами 13.2</w:t>
        </w:r>
      </w:hyperlink>
      <w:r>
        <w:t xml:space="preserve"> - </w:t>
      </w:r>
      <w:hyperlink w:anchor="P88" w:history="1">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3C1FF2" w:rsidRDefault="003C1FF2">
      <w:pPr>
        <w:pStyle w:val="ConsPlusNormal"/>
        <w:spacing w:before="220"/>
        <w:ind w:firstLine="540"/>
        <w:jc w:val="both"/>
      </w:pPr>
      <w:r>
        <w:t xml:space="preserve">Документы, указанные в </w:t>
      </w:r>
      <w:hyperlink w:anchor="P105" w:history="1">
        <w:r>
          <w:rPr>
            <w:color w:val="0000FF"/>
          </w:rPr>
          <w:t>подпунктах 2</w:t>
        </w:r>
      </w:hyperlink>
      <w:r>
        <w:t xml:space="preserve"> - </w:t>
      </w:r>
      <w:hyperlink w:anchor="P120"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w:t>
      </w:r>
      <w:r>
        <w:lastRenderedPageBreak/>
        <w:t>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104" w:history="1">
        <w:r>
          <w:rPr>
            <w:color w:val="0000FF"/>
          </w:rPr>
          <w:t>подпунктами 1</w:t>
        </w:r>
      </w:hyperlink>
      <w:r>
        <w:t xml:space="preserve"> - </w:t>
      </w:r>
      <w:hyperlink w:anchor="P120"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104" w:history="1">
        <w:r>
          <w:rPr>
            <w:color w:val="0000FF"/>
          </w:rPr>
          <w:t>подпунктами 1</w:t>
        </w:r>
      </w:hyperlink>
      <w:r>
        <w:t xml:space="preserve"> и </w:t>
      </w:r>
      <w:hyperlink w:anchor="P105" w:history="1">
        <w:r>
          <w:rPr>
            <w:color w:val="0000FF"/>
          </w:rPr>
          <w:t>2</w:t>
        </w:r>
      </w:hyperlink>
      <w:r>
        <w:t xml:space="preserve"> настоящего пункта.</w:t>
      </w:r>
    </w:p>
    <w:p w:rsidR="003C1FF2" w:rsidRDefault="003C1FF2">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3C1FF2" w:rsidRDefault="003C1FF2">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105" w:history="1">
        <w:r>
          <w:rPr>
            <w:color w:val="0000FF"/>
          </w:rPr>
          <w:t>подпунктами 2</w:t>
        </w:r>
      </w:hyperlink>
      <w:r>
        <w:t xml:space="preserve"> - </w:t>
      </w:r>
      <w:hyperlink w:anchor="P120" w:history="1">
        <w:r>
          <w:rPr>
            <w:color w:val="0000FF"/>
          </w:rPr>
          <w:t>8 пункта 20</w:t>
        </w:r>
      </w:hyperlink>
      <w:r>
        <w:t xml:space="preserve"> настоящего Протокола, если они не были ранее представлены в налоговый орган.</w:t>
      </w:r>
    </w:p>
    <w:p w:rsidR="003C1FF2" w:rsidRDefault="003C1FF2">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3C1FF2" w:rsidRDefault="003C1FF2">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3C1FF2" w:rsidRDefault="003C1FF2">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99"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103" w:history="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3C1FF2" w:rsidRDefault="003C1FF2">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3C1FF2" w:rsidRDefault="003C1FF2">
      <w:pPr>
        <w:pStyle w:val="ConsPlusNormal"/>
        <w:spacing w:before="220"/>
        <w:ind w:firstLine="540"/>
        <w:jc w:val="both"/>
      </w:pPr>
      <w:bookmarkStart w:id="19" w:name="P129"/>
      <w:bookmarkEnd w:id="19"/>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103" w:history="1">
        <w:r>
          <w:rPr>
            <w:color w:val="0000FF"/>
          </w:rPr>
          <w:t>пунктом 20</w:t>
        </w:r>
      </w:hyperlink>
      <w:r>
        <w:t xml:space="preserve"> настоящего Протокола.</w:t>
      </w:r>
    </w:p>
    <w:p w:rsidR="003C1FF2" w:rsidRDefault="003C1FF2">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w:t>
      </w:r>
      <w:r>
        <w:lastRenderedPageBreak/>
        <w:t xml:space="preserve">указанные в </w:t>
      </w:r>
      <w:hyperlink w:anchor="P129" w:history="1">
        <w:r>
          <w:rPr>
            <w:color w:val="0000FF"/>
          </w:rPr>
          <w:t>абзаце втором</w:t>
        </w:r>
      </w:hyperlink>
      <w:r>
        <w:t xml:space="preserve"> настоящего пункта.</w:t>
      </w:r>
    </w:p>
    <w:p w:rsidR="003C1FF2" w:rsidRDefault="003C1FF2">
      <w:pPr>
        <w:pStyle w:val="ConsPlusNormal"/>
        <w:spacing w:before="220"/>
        <w:ind w:firstLine="540"/>
        <w:jc w:val="both"/>
      </w:pPr>
      <w:r>
        <w:t xml:space="preserve">Документы, указанные в </w:t>
      </w:r>
      <w:hyperlink w:anchor="P129"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3C1FF2" w:rsidRDefault="003C1FF2">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3C1FF2" w:rsidRDefault="003C1FF2">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3C1FF2" w:rsidRDefault="003C1FF2">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3C1FF2" w:rsidRDefault="003C1FF2">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3C1FF2" w:rsidRDefault="003C1FF2">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 xml:space="preserve">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w:t>
      </w:r>
      <w:r>
        <w:lastRenderedPageBreak/>
        <w:t>товаров подлежит обложению косвенными налогами в порядке, установленном настоящим разделом.</w:t>
      </w:r>
    </w:p>
    <w:p w:rsidR="003C1FF2" w:rsidRDefault="003C1FF2">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3C1FF2" w:rsidRDefault="003C1FF2">
      <w:pPr>
        <w:pStyle w:val="ConsPlusNormal"/>
        <w:spacing w:before="220"/>
        <w:ind w:firstLine="540"/>
        <w:jc w:val="both"/>
      </w:pPr>
      <w:bookmarkStart w:id="20" w:name="P141"/>
      <w:bookmarkEnd w:id="20"/>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3C1FF2" w:rsidRDefault="003C1FF2">
      <w:pPr>
        <w:pStyle w:val="ConsPlusNormal"/>
        <w:jc w:val="both"/>
      </w:pPr>
    </w:p>
    <w:p w:rsidR="003C1FF2" w:rsidRDefault="003C1FF2">
      <w:pPr>
        <w:pStyle w:val="ConsPlusNormal"/>
        <w:jc w:val="center"/>
        <w:outlineLvl w:val="1"/>
      </w:pPr>
      <w:r>
        <w:t>IV. Порядок взимания косвенных налогов при выполнении</w:t>
      </w:r>
    </w:p>
    <w:p w:rsidR="003C1FF2" w:rsidRDefault="003C1FF2">
      <w:pPr>
        <w:pStyle w:val="ConsPlusNormal"/>
        <w:jc w:val="center"/>
      </w:pPr>
      <w:r>
        <w:t>работ, оказании услуг</w:t>
      </w:r>
    </w:p>
    <w:p w:rsidR="003C1FF2" w:rsidRDefault="003C1FF2">
      <w:pPr>
        <w:pStyle w:val="ConsPlusNormal"/>
        <w:jc w:val="both"/>
      </w:pPr>
    </w:p>
    <w:p w:rsidR="003C1FF2" w:rsidRDefault="003C1FF2">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167" w:history="1">
        <w:r>
          <w:rPr>
            <w:color w:val="0000FF"/>
          </w:rPr>
          <w:t>пункте 31</w:t>
        </w:r>
      </w:hyperlink>
      <w:r>
        <w:t xml:space="preserve"> настоящего Протокола).</w:t>
      </w:r>
    </w:p>
    <w:p w:rsidR="003C1FF2" w:rsidRDefault="003C1FF2">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3C1FF2" w:rsidRDefault="003C1FF2">
      <w:pPr>
        <w:pStyle w:val="ConsPlusNormal"/>
        <w:spacing w:before="220"/>
        <w:ind w:firstLine="540"/>
        <w:jc w:val="both"/>
      </w:pPr>
      <w:r>
        <w:t>29. Местом реализации работ, услуг признается территория государства-члена, если:</w:t>
      </w:r>
    </w:p>
    <w:p w:rsidR="003C1FF2" w:rsidRDefault="003C1FF2">
      <w:pPr>
        <w:pStyle w:val="ConsPlusNormal"/>
        <w:spacing w:before="220"/>
        <w:ind w:firstLine="540"/>
        <w:jc w:val="both"/>
      </w:pPr>
      <w:bookmarkStart w:id="21" w:name="P149"/>
      <w:bookmarkEnd w:id="21"/>
      <w:r>
        <w:t>1) работы, услуги связаны непосредственно с недвижимым имуществом, находящимся на территории этого государства-члена.</w:t>
      </w:r>
    </w:p>
    <w:p w:rsidR="003C1FF2" w:rsidRDefault="003C1FF2">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3C1FF2" w:rsidRDefault="003C1FF2">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3C1FF2" w:rsidRDefault="003C1FF2">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3C1FF2" w:rsidRDefault="003C1FF2">
      <w:pPr>
        <w:pStyle w:val="ConsPlusNormal"/>
        <w:spacing w:before="220"/>
        <w:ind w:firstLine="540"/>
        <w:jc w:val="both"/>
      </w:pPr>
      <w:bookmarkStart w:id="22" w:name="P153"/>
      <w:bookmarkEnd w:id="22"/>
      <w:r>
        <w:t>4) налогоплательщиком этого государства-члена приобретаются:</w:t>
      </w:r>
    </w:p>
    <w:p w:rsidR="003C1FF2" w:rsidRDefault="003C1FF2">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3C1FF2" w:rsidRDefault="003C1FF2">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3C1FF2" w:rsidRDefault="003C1FF2">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3C1FF2" w:rsidRDefault="003C1FF2">
      <w:pPr>
        <w:pStyle w:val="ConsPlusNormal"/>
        <w:spacing w:before="220"/>
        <w:ind w:firstLine="540"/>
        <w:jc w:val="both"/>
      </w:pPr>
      <w:r>
        <w:t>Положения настоящего подпункта применяются также при:</w:t>
      </w:r>
    </w:p>
    <w:p w:rsidR="003C1FF2" w:rsidRDefault="003C1FF2">
      <w:pPr>
        <w:pStyle w:val="ConsPlusNormal"/>
        <w:spacing w:before="220"/>
        <w:ind w:firstLine="540"/>
        <w:jc w:val="both"/>
      </w:pPr>
      <w:r>
        <w:t xml:space="preserve">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w:t>
      </w:r>
      <w:r>
        <w:lastRenderedPageBreak/>
        <w:t>иных аналогичных прав;</w:t>
      </w:r>
    </w:p>
    <w:p w:rsidR="003C1FF2" w:rsidRDefault="003C1FF2">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3C1FF2" w:rsidRDefault="003C1FF2">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3C1FF2" w:rsidRDefault="003C1FF2">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149" w:history="1">
        <w:r>
          <w:rPr>
            <w:color w:val="0000FF"/>
          </w:rPr>
          <w:t>подпунктами 1</w:t>
        </w:r>
      </w:hyperlink>
      <w:r>
        <w:t xml:space="preserve"> - </w:t>
      </w:r>
      <w:hyperlink w:anchor="P153" w:history="1">
        <w:r>
          <w:rPr>
            <w:color w:val="0000FF"/>
          </w:rPr>
          <w:t>4</w:t>
        </w:r>
      </w:hyperlink>
      <w:r>
        <w:t xml:space="preserve"> настоящего пункта.</w:t>
      </w:r>
    </w:p>
    <w:p w:rsidR="003C1FF2" w:rsidRDefault="003C1FF2">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3C1FF2" w:rsidRDefault="003C1FF2">
      <w:pPr>
        <w:pStyle w:val="ConsPlusNormal"/>
        <w:spacing w:before="220"/>
        <w:ind w:firstLine="540"/>
        <w:jc w:val="both"/>
      </w:pPr>
      <w:r>
        <w:t>30. Документами, подтверждающими место реализации работ, услуг, являются:</w:t>
      </w:r>
    </w:p>
    <w:p w:rsidR="003C1FF2" w:rsidRDefault="003C1FF2">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3C1FF2" w:rsidRDefault="003C1FF2">
      <w:pPr>
        <w:pStyle w:val="ConsPlusNormal"/>
        <w:spacing w:before="220"/>
        <w:ind w:firstLine="540"/>
        <w:jc w:val="both"/>
      </w:pPr>
      <w:r>
        <w:t>документы, подтверждающие факт выполнения работ, оказания услуг;</w:t>
      </w:r>
    </w:p>
    <w:p w:rsidR="003C1FF2" w:rsidRDefault="003C1FF2">
      <w:pPr>
        <w:pStyle w:val="ConsPlusNormal"/>
        <w:spacing w:before="220"/>
        <w:ind w:firstLine="540"/>
        <w:jc w:val="both"/>
      </w:pPr>
      <w:r>
        <w:t>иные документы, предусмотренные законодательством государств-членов.</w:t>
      </w:r>
    </w:p>
    <w:p w:rsidR="003C1FF2" w:rsidRDefault="003C1FF2">
      <w:pPr>
        <w:pStyle w:val="ConsPlusNormal"/>
        <w:spacing w:before="220"/>
        <w:ind w:firstLine="540"/>
        <w:jc w:val="both"/>
      </w:pPr>
      <w:bookmarkStart w:id="23" w:name="P167"/>
      <w:bookmarkEnd w:id="23"/>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37"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3C1FF2" w:rsidRDefault="003C1FF2">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167" w:history="1">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3C1FF2" w:rsidRDefault="003C1FF2">
      <w:pPr>
        <w:pStyle w:val="ConsPlusNormal"/>
        <w:spacing w:before="220"/>
        <w:ind w:firstLine="540"/>
        <w:jc w:val="both"/>
      </w:pPr>
      <w:bookmarkStart w:id="24" w:name="P169"/>
      <w:bookmarkEnd w:id="24"/>
      <w:r>
        <w:t>1) договор (контракт), заключенный между налогоплательщиками государств-членов;</w:t>
      </w:r>
    </w:p>
    <w:p w:rsidR="003C1FF2" w:rsidRDefault="003C1FF2">
      <w:pPr>
        <w:pStyle w:val="ConsPlusNormal"/>
        <w:spacing w:before="220"/>
        <w:ind w:firstLine="540"/>
        <w:jc w:val="both"/>
      </w:pPr>
      <w:bookmarkStart w:id="25" w:name="P170"/>
      <w:bookmarkEnd w:id="25"/>
      <w:r>
        <w:t>2) документы, подтверждающие факт выполнения работ;</w:t>
      </w:r>
    </w:p>
    <w:p w:rsidR="003C1FF2" w:rsidRDefault="003C1FF2">
      <w:pPr>
        <w:pStyle w:val="ConsPlusNormal"/>
        <w:spacing w:before="220"/>
        <w:ind w:firstLine="540"/>
        <w:jc w:val="both"/>
      </w:pPr>
      <w:bookmarkStart w:id="26" w:name="P171"/>
      <w:bookmarkEnd w:id="26"/>
      <w:r>
        <w:t xml:space="preserve">3) документы, подтверждающие вывоз (ввоз) товаров, указанных в </w:t>
      </w:r>
      <w:hyperlink w:anchor="P167" w:history="1">
        <w:r>
          <w:rPr>
            <w:color w:val="0000FF"/>
          </w:rPr>
          <w:t>пункте 31</w:t>
        </w:r>
      </w:hyperlink>
      <w:r>
        <w:t xml:space="preserve"> настоящего Протокола;</w:t>
      </w:r>
    </w:p>
    <w:p w:rsidR="003C1FF2" w:rsidRDefault="003C1FF2">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3C1FF2" w:rsidRDefault="003C1FF2">
      <w:pPr>
        <w:pStyle w:val="ConsPlusNormal"/>
        <w:spacing w:before="220"/>
        <w:ind w:firstLine="540"/>
        <w:jc w:val="both"/>
      </w:pPr>
      <w:r>
        <w:t xml:space="preserve">Перечень заявлений представляется в порядке, установленном </w:t>
      </w:r>
      <w:hyperlink w:anchor="P51" w:history="1">
        <w:r>
          <w:rPr>
            <w:color w:val="0000FF"/>
          </w:rPr>
          <w:t>подпунктом 3 пункта 4</w:t>
        </w:r>
      </w:hyperlink>
      <w:r>
        <w:t xml:space="preserve"> настоящего Протокола.</w:t>
      </w:r>
    </w:p>
    <w:p w:rsidR="003C1FF2" w:rsidRDefault="003C1FF2">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3C1FF2" w:rsidRDefault="003C1FF2">
      <w:pPr>
        <w:pStyle w:val="ConsPlusNormal"/>
        <w:spacing w:before="220"/>
        <w:ind w:firstLine="540"/>
        <w:jc w:val="both"/>
      </w:pPr>
      <w:bookmarkStart w:id="27" w:name="P175"/>
      <w:bookmarkEnd w:id="27"/>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w:t>
      </w:r>
      <w:r>
        <w:lastRenderedPageBreak/>
        <w:t>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3C1FF2" w:rsidRDefault="003C1FF2">
      <w:pPr>
        <w:pStyle w:val="ConsPlusNormal"/>
        <w:spacing w:before="220"/>
        <w:ind w:firstLine="540"/>
        <w:jc w:val="both"/>
      </w:pPr>
      <w:bookmarkStart w:id="28" w:name="P176"/>
      <w:bookmarkEnd w:id="28"/>
      <w:r>
        <w:t>5) таможенная декларация, подтверждающая вывоз продуктов переработки давальческого сырья за пределы Союза;</w:t>
      </w:r>
    </w:p>
    <w:p w:rsidR="003C1FF2" w:rsidRDefault="003C1FF2">
      <w:pPr>
        <w:pStyle w:val="ConsPlusNormal"/>
        <w:spacing w:before="220"/>
        <w:ind w:firstLine="540"/>
        <w:jc w:val="both"/>
      </w:pPr>
      <w:bookmarkStart w:id="29" w:name="P177"/>
      <w:bookmarkEnd w:id="29"/>
      <w:r>
        <w:t>6) иные документы, предусмотренные законодательством государств-членов.</w:t>
      </w:r>
    </w:p>
    <w:p w:rsidR="003C1FF2" w:rsidRDefault="003C1FF2">
      <w:pPr>
        <w:pStyle w:val="ConsPlusNormal"/>
        <w:spacing w:before="220"/>
        <w:ind w:firstLine="540"/>
        <w:jc w:val="both"/>
      </w:pPr>
      <w:r>
        <w:t xml:space="preserve">Документы, предусмотренные </w:t>
      </w:r>
      <w:hyperlink w:anchor="P169" w:history="1">
        <w:r>
          <w:rPr>
            <w:color w:val="0000FF"/>
          </w:rPr>
          <w:t>подпунктами 1</w:t>
        </w:r>
      </w:hyperlink>
      <w:r>
        <w:t xml:space="preserve">, </w:t>
      </w:r>
      <w:hyperlink w:anchor="P170" w:history="1">
        <w:r>
          <w:rPr>
            <w:color w:val="0000FF"/>
          </w:rPr>
          <w:t>2</w:t>
        </w:r>
      </w:hyperlink>
      <w:r>
        <w:t xml:space="preserve">, </w:t>
      </w:r>
      <w:hyperlink w:anchor="P171" w:history="1">
        <w:r>
          <w:rPr>
            <w:color w:val="0000FF"/>
          </w:rPr>
          <w:t>3</w:t>
        </w:r>
      </w:hyperlink>
      <w:r>
        <w:t xml:space="preserve">, </w:t>
      </w:r>
      <w:hyperlink w:anchor="P176" w:history="1">
        <w:r>
          <w:rPr>
            <w:color w:val="0000FF"/>
          </w:rPr>
          <w:t>5</w:t>
        </w:r>
      </w:hyperlink>
      <w:r>
        <w:t xml:space="preserve">, </w:t>
      </w:r>
      <w:hyperlink w:anchor="P177" w:history="1">
        <w:r>
          <w:rPr>
            <w:color w:val="0000FF"/>
          </w:rPr>
          <w:t>6</w:t>
        </w:r>
      </w:hyperlink>
      <w:r>
        <w:t xml:space="preserve"> и </w:t>
      </w:r>
      <w:hyperlink w:anchor="P175"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3C1FF2" w:rsidRDefault="003C1FF2">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3C1FF2" w:rsidRDefault="003C1FF2">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bookmarkStart w:id="30" w:name="_GoBack"/>
      <w:bookmarkEnd w:id="30"/>
    </w:p>
    <w:sectPr w:rsidR="003C1FF2" w:rsidSect="001B1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F2"/>
    <w:rsid w:val="003C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42AC4-2D65-4CA7-9548-4814C26A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F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6DCA4579DC0EE5721C947D5C111350B893921960DF83C514DF16EA4B93D98F919F2DAE39DD97j4JBJ" TargetMode="External"/><Relationship Id="rId3" Type="http://schemas.openxmlformats.org/officeDocument/2006/relationships/webSettings" Target="webSettings.xml"/><Relationship Id="rId7" Type="http://schemas.openxmlformats.org/officeDocument/2006/relationships/hyperlink" Target="consultantplus://offline/ref=BE5B6DCA4579DC0EE5721C947D5C111350B893921960DF83C514DF16EA4B93D98F919F2DAE39DC97j4J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5B6DCA4579DC0EE5721C947D5C111350B893921960DF83C514DF16EA4B93D98F919F2DAE39DC9Dj4J3J" TargetMode="External"/><Relationship Id="rId5" Type="http://schemas.openxmlformats.org/officeDocument/2006/relationships/hyperlink" Target="consultantplus://offline/ref=BE5B6DCA4579DC0EE5721C947D5C111353BE9990196BDF83C514DF16EA4B93D98F919F2DAE39DA96j4J3J" TargetMode="External"/><Relationship Id="rId10" Type="http://schemas.openxmlformats.org/officeDocument/2006/relationships/theme" Target="theme/theme1.xml"/><Relationship Id="rId4" Type="http://schemas.openxmlformats.org/officeDocument/2006/relationships/hyperlink" Target="consultantplus://offline/ref=BE5B6DCA4579DC0EE5721C947D5C111353BE9990196BDF83C514DF16EA4B93D98F919F2DAE39DA97j4J0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7590</Words>
  <Characters>43268</Characters>
  <Application>Microsoft Office Word</Application>
  <DocSecurity>0</DocSecurity>
  <Lines>360</Lines>
  <Paragraphs>101</Paragraphs>
  <ScaleCrop>false</ScaleCrop>
  <Company/>
  <LinksUpToDate>false</LinksUpToDate>
  <CharactersWithSpaces>50757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Лодяная Ирина Игоревна</dc:creator>
  <cp:keywords/>
  <dc:description/>
  <cp:lastModifiedBy>Лодяная Ирина Игоревна</cp:lastModifiedBy>
  <cp:revision>1</cp:revision>
  <dcterms:created xsi:type="dcterms:W3CDTF">2017-10-10T09:09:00Z</dcterms:created>
  <dcterms:modified xsi:type="dcterms:W3CDTF">2017-10-10T09:10:00Z</dcterms:modified>
</cp:coreProperties>
</file>