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DB" w:rsidRDefault="00813ADB" w:rsidP="0081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 w:rsidR="00813ADB" w:rsidRDefault="00813ADB" w:rsidP="00813A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3ADB" w:rsidRDefault="00813ADB" w:rsidP="0081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813ADB" w:rsidRDefault="00813ADB" w:rsidP="0081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15 января 2020 г. </w:t>
      </w:r>
      <w:r w:rsidR="005361B2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03-05-06-02/1158</w:t>
      </w:r>
      <w:bookmarkEnd w:id="0"/>
    </w:p>
    <w:p w:rsidR="00813ADB" w:rsidRDefault="00813ADB" w:rsidP="0081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 налоговой и таможенной политики рассмотрел обращения о ставках земельного налога при фактическом использовании земельного участка, не соответствующем его целевому назначению, и в части своей компетенции сообщает следующее.</w:t>
      </w: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положениями подпункта 1 пункта 1 статьи 394 Налогового кодекса (в редакции Федерального закона от 29.09.2019 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325-ФЗ 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части первую и вторую Налогового кодекса Российской Федерации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) в отношении отдельных категорий земельных участков, в том числе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устанавливается пониженная налоговая ставка 0,3 процента.</w:t>
      </w: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введения в действие Федерального закона от 29.09.2019 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325-ФЗ необходимость использования земельных участков по целевому назначению для применения пониженной налоговой ставки 0,3 процента в отношении земельных участков, приобретенных (предоставленных) для жилищного строительства, была отмечена в определениях Верховного Суда Российской Федерации от 21.12.2018 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307-КГ18-20670 по делу 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А66-16992/2017 и от 30.10.2018 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305-КГ18-16987 по делу 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А41-80451/2017.</w:t>
      </w: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для применения пониженной налоговой ставки 0,3 процента в отношении земельных участков, приобретенных (предоставленных) для индивидуального жилищного строительства, помимо категории и вида разрешенного использования земельного участка, учитывается целевой характер использования указанных земельных участков.</w:t>
      </w: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изложенное, исчисление земельного налога в отношении земельных участков с видом разрешенного использования "для индивидуального жилищного строительства", используемых в предпринимательской деятельности, осуществляется с учетом налоговой ставки, предусмотренной подпунктом 2 пункта 1 статьи 394 Кодекса.</w:t>
      </w: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 сообщаем, что статьей 42 Земельного кодекса Российской Федерации для собственников земельных участков и лиц, не являющихся собственниками земельных участков, установлена обязанность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Следовательно, пользование земельным участком в соответствии с целевым назначением предполагает фактическое использование участка в целях, установленных при его предоставлении, и определяется положениями Земельного кодекса Российской Федерации.</w:t>
      </w: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Обращаем внимание на следующие обстоятельства, использованные налоговыми органами и судебными инстанциями (например, судебные 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постановления по делу 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А41-90821/2016, включая Определение Верховного Суда Российской Федерации от 15.01.2018 </w:t>
      </w:r>
      <w:r w:rsid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305-КГ17-20424) для вывода о применении налоговой ставки в отношении земельных участков, приобретенных (предоставленных) для жилищного строительства, в размере 1,5 процента от кадастровой стоимости:</w:t>
      </w: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наличие множественности земельных участков, принадлежащих одному лицу, зарегистрированному в качестве индивидуального предпринимателя, основным видом деятельности которого является продажа недвижимости;</w:t>
      </w:r>
    </w:p>
    <w:p w:rsidR="001F11F1" w:rsidRPr="00C87022" w:rsidRDefault="001F11F1" w:rsidP="00C870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установление признаков коммерческого землепользования (для извлечения прибыли), в том числе создание на соответствующей территории инфраструктуры (построены дороги, подведено электричество для дальнейшей застройки и т.п.), наличие фактов дальнейшей реализации земельных участков, т.е. их использования налогоплательщиком в предпринимательской деятельности.</w:t>
      </w:r>
    </w:p>
    <w:p w:rsidR="00C87022" w:rsidRDefault="00C87022" w:rsidP="00C87022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11F1" w:rsidRPr="00C87022" w:rsidRDefault="001F11F1" w:rsidP="00C87022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 директора Департамента</w:t>
      </w:r>
    </w:p>
    <w:p w:rsidR="001F11F1" w:rsidRDefault="001F11F1" w:rsidP="00C87022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022">
        <w:rPr>
          <w:rFonts w:ascii="Times New Roman" w:eastAsiaTheme="minorHAnsi" w:hAnsi="Times New Roman" w:cs="Times New Roman"/>
          <w:sz w:val="28"/>
          <w:szCs w:val="28"/>
          <w:lang w:eastAsia="en-US"/>
        </w:rPr>
        <w:t>В.В.САШИЧЕВ</w:t>
      </w:r>
    </w:p>
    <w:p w:rsidR="00C87022" w:rsidRPr="00C87022" w:rsidRDefault="00C87022" w:rsidP="00C87022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87022" w:rsidRPr="00C87022" w:rsidSect="0056106A">
      <w:headerReference w:type="default" r:id="rId6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EB" w:rsidRDefault="007947EB" w:rsidP="007470EB">
      <w:pPr>
        <w:spacing w:after="0" w:line="240" w:lineRule="auto"/>
      </w:pPr>
      <w:r>
        <w:separator/>
      </w:r>
    </w:p>
  </w:endnote>
  <w:endnote w:type="continuationSeparator" w:id="0">
    <w:p w:rsidR="007947EB" w:rsidRDefault="007947EB" w:rsidP="0074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EB" w:rsidRDefault="007947EB" w:rsidP="007470EB">
      <w:pPr>
        <w:spacing w:after="0" w:line="240" w:lineRule="auto"/>
      </w:pPr>
      <w:r>
        <w:separator/>
      </w:r>
    </w:p>
  </w:footnote>
  <w:footnote w:type="continuationSeparator" w:id="0">
    <w:p w:rsidR="007947EB" w:rsidRDefault="007947EB" w:rsidP="0074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962287"/>
      <w:docPartObj>
        <w:docPartGallery w:val="Page Numbers (Top of Page)"/>
        <w:docPartUnique/>
      </w:docPartObj>
    </w:sdtPr>
    <w:sdtEndPr/>
    <w:sdtContent>
      <w:p w:rsidR="007470EB" w:rsidRDefault="007470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1B2">
          <w:rPr>
            <w:noProof/>
          </w:rPr>
          <w:t>1</w:t>
        </w:r>
        <w:r>
          <w:fldChar w:fldCharType="end"/>
        </w:r>
      </w:p>
    </w:sdtContent>
  </w:sdt>
  <w:p w:rsidR="007470EB" w:rsidRDefault="007470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1"/>
    <w:rsid w:val="001F11F1"/>
    <w:rsid w:val="002178ED"/>
    <w:rsid w:val="005361B2"/>
    <w:rsid w:val="0056106A"/>
    <w:rsid w:val="0057782E"/>
    <w:rsid w:val="006B6167"/>
    <w:rsid w:val="007470EB"/>
    <w:rsid w:val="007947EB"/>
    <w:rsid w:val="00813ADB"/>
    <w:rsid w:val="008E56B8"/>
    <w:rsid w:val="00C2674C"/>
    <w:rsid w:val="00C87022"/>
    <w:rsid w:val="00F34101"/>
    <w:rsid w:val="00F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83778-7576-49A8-BBB6-C69AEECD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1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0EB"/>
  </w:style>
  <w:style w:type="paragraph" w:styleId="a6">
    <w:name w:val="footer"/>
    <w:basedOn w:val="a"/>
    <w:link w:val="a7"/>
    <w:uiPriority w:val="99"/>
    <w:unhideWhenUsed/>
    <w:rsid w:val="007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Амплеева Елена Валерьевна</dc:creator>
  <cp:keywords/>
  <dc:description/>
  <cp:lastModifiedBy>Дорофейкин Александр Сергеевич</cp:lastModifiedBy>
  <cp:revision>2</cp:revision>
  <dcterms:created xsi:type="dcterms:W3CDTF">2022-05-19T12:09:00Z</dcterms:created>
  <dcterms:modified xsi:type="dcterms:W3CDTF">2022-05-19T12:09:00Z</dcterms:modified>
</cp:coreProperties>
</file>