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C2" w:rsidRDefault="00E450C2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E450C2" w:rsidRDefault="00E450C2">
      <w:pPr>
        <w:pStyle w:val="ConsPlusTitle"/>
        <w:jc w:val="center"/>
      </w:pPr>
    </w:p>
    <w:p w:rsidR="00E450C2" w:rsidRDefault="00E450C2">
      <w:pPr>
        <w:pStyle w:val="ConsPlusTitle"/>
        <w:jc w:val="center"/>
      </w:pPr>
      <w:r>
        <w:t>ПИСЬМО</w:t>
      </w:r>
    </w:p>
    <w:p w:rsidR="00E450C2" w:rsidRDefault="00E450C2">
      <w:pPr>
        <w:pStyle w:val="ConsPlusTitle"/>
        <w:jc w:val="center"/>
      </w:pPr>
      <w:r>
        <w:t xml:space="preserve">от 19 февраля 2024 г. N </w:t>
      </w:r>
      <w:bookmarkStart w:id="0" w:name="_GoBack"/>
      <w:r>
        <w:t>03-05-04-02/14482</w:t>
      </w:r>
      <w:bookmarkEnd w:id="0"/>
    </w:p>
    <w:p w:rsidR="00E450C2" w:rsidRDefault="00E450C2">
      <w:pPr>
        <w:pStyle w:val="ConsPlusNormal"/>
      </w:pPr>
    </w:p>
    <w:p w:rsidR="00E450C2" w:rsidRPr="00C2094B" w:rsidRDefault="00E450C2">
      <w:pPr>
        <w:pStyle w:val="ConsPlusNormal"/>
        <w:ind w:firstLine="540"/>
        <w:jc w:val="both"/>
      </w:pPr>
      <w:r>
        <w:t xml:space="preserve">Минфин России в соответствии с указанным письмом о рассмотрении предложений по внесению </w:t>
      </w:r>
      <w:r w:rsidRPr="00C2094B">
        <w:t>изменений в пункт 18 статьи 396 Налогового кодекса Российской Федерации (далее - Налоговый кодекс) для использования при исчислении земельного налога (далее - налог) результатов выездных обследований, проведенных органами муниципального земельного контроля, а также предостережений о недопустимости нарушения обязательных требований, вынесенных указанными органами, сообщает.</w:t>
      </w:r>
    </w:p>
    <w:p w:rsidR="00E450C2" w:rsidRPr="00C2094B" w:rsidRDefault="00E450C2">
      <w:pPr>
        <w:pStyle w:val="ConsPlusNormal"/>
        <w:spacing w:before="220"/>
        <w:ind w:firstLine="540"/>
        <w:jc w:val="both"/>
      </w:pPr>
      <w:r w:rsidRPr="00C2094B">
        <w:t>Согласно подпункту 1 пункта 1 статьи 394 Налогового кодекса налоговые ставки по налогу не могут превышать 0,3% в отношении отдельных видов земельных участков, указанных в подпункте 1 пункта 1 статьи 394 Налогового кодекса.</w:t>
      </w:r>
    </w:p>
    <w:p w:rsidR="00E450C2" w:rsidRPr="00C2094B" w:rsidRDefault="00E450C2">
      <w:pPr>
        <w:pStyle w:val="ConsPlusNormal"/>
        <w:spacing w:before="220"/>
        <w:ind w:firstLine="540"/>
        <w:jc w:val="both"/>
      </w:pPr>
      <w:r w:rsidRPr="00C2094B">
        <w:t>В отношении прочих (не указанных в подпункте 1 пункта 1 статьи 394 Налогового кодекса) земельных участков предельная налоговая ставка установлена в размере 1,5% (подпункт 2 пункта 1 статьи 394 Налогового кодекса).</w:t>
      </w:r>
    </w:p>
    <w:p w:rsidR="00E450C2" w:rsidRPr="00C2094B" w:rsidRDefault="00E450C2">
      <w:pPr>
        <w:pStyle w:val="ConsPlusNormal"/>
        <w:spacing w:before="220"/>
        <w:ind w:firstLine="540"/>
        <w:jc w:val="both"/>
      </w:pPr>
      <w:r w:rsidRPr="00C2094B">
        <w:t>Налоговый кодекс не содержит исчерпывающего перечня документов (сведений), подтверждающих неиспользование по целевому назначению земельного участка, предназначенного для сельхозпроизводства, а также использование земельного участка в предпринимательской деятельности, представление которых в налоговые органы влечет безусловное применение налоговой ставки, установленной в соответствии с подпунктом 2 пункта 1 статьи 394 Налогового кодекса.</w:t>
      </w:r>
    </w:p>
    <w:p w:rsidR="00E450C2" w:rsidRPr="00C2094B" w:rsidRDefault="00E450C2">
      <w:pPr>
        <w:pStyle w:val="ConsPlusNormal"/>
        <w:spacing w:before="220"/>
        <w:ind w:firstLine="540"/>
        <w:jc w:val="both"/>
      </w:pPr>
      <w:r w:rsidRPr="00C2094B">
        <w:t>В то же время пунктом 2 статьи 396 Налогового кодекса определено правило, согласно которому сумма налога исчисляется на основании сведений, представленных в налоговые органы в соответствии с Налоговым кодексом и другими федеральными законами.</w:t>
      </w:r>
    </w:p>
    <w:p w:rsidR="00E450C2" w:rsidRPr="00C2094B" w:rsidRDefault="00E450C2">
      <w:pPr>
        <w:pStyle w:val="ConsPlusNormal"/>
        <w:spacing w:before="220"/>
        <w:ind w:firstLine="540"/>
        <w:jc w:val="both"/>
      </w:pPr>
      <w:r w:rsidRPr="00C2094B">
        <w:t>Так, возможность использования при исчислении налога результатов выездных обследований, проведенных органами муниципального земельного контроля, подтверждающих неиспользование земельных участков для сельхозпроизводства, выявлена в рамках спора по делу N А41-62486/2022 (Определение Верховного Суда Российской Федерации от 16.01.2024 N 305-ЭС23-27186, постановление Десятого арбитражного апелляционного суда от 09.08.2023, постановление Арбитражного суда Московского округа от 19.10.2023 по тому же делу).</w:t>
      </w:r>
    </w:p>
    <w:p w:rsidR="00E450C2" w:rsidRPr="00C2094B" w:rsidRDefault="00E450C2">
      <w:pPr>
        <w:pStyle w:val="ConsPlusNormal"/>
        <w:spacing w:before="220"/>
        <w:ind w:firstLine="540"/>
        <w:jc w:val="both"/>
      </w:pPr>
      <w:r w:rsidRPr="00C2094B">
        <w:t>Таким образом, полагаем, что в качестве источника сведений, подтверждающих неиспользование по целевому назначению земельного участка, предназначенного для сельхозпроизводства, а также использование земельного участка в предпринимательской деятельности, могут также рассматриваться имеющиеся в органах, осуществляющих государственный земельный надзор или муниципальный земельный контроль, постановления по делам об административных правонарушениях, решения судов, вступившие в законную силу, представления об устранении причин и условий, способствовавших совершению административных правонарушений, предостережения о недопустимости нарушения обязательных требований, представления, постановления, предостережения, вынесенные органами прокуратуры в рамках прокурорского надзора.</w:t>
      </w:r>
    </w:p>
    <w:p w:rsidR="00E450C2" w:rsidRPr="00C2094B" w:rsidRDefault="00E450C2">
      <w:pPr>
        <w:pStyle w:val="ConsPlusNormal"/>
        <w:spacing w:before="220"/>
        <w:ind w:firstLine="540"/>
        <w:jc w:val="both"/>
      </w:pPr>
      <w:r w:rsidRPr="00C2094B">
        <w:t>В связи с изложенным предложения о внесении изменений в пункт 18 статьи 396 Налогового кодекса будут рассмотрены в рамках проводимой работы по совершенствованию законодательства Российской Федерации о налогах и сборах.</w:t>
      </w:r>
    </w:p>
    <w:p w:rsidR="00E450C2" w:rsidRPr="00C2094B" w:rsidRDefault="00E450C2">
      <w:pPr>
        <w:pStyle w:val="ConsPlusNormal"/>
        <w:spacing w:before="220"/>
        <w:ind w:firstLine="540"/>
        <w:jc w:val="both"/>
      </w:pPr>
      <w:r w:rsidRPr="00C2094B">
        <w:t>Одновременно отмечаем, что для реализации указанных предложений по внесению изменений в пункт 18 статьи 396 Налогового кодекса необходимо учитывать позицию Россельхознадзора и Росреестра.</w:t>
      </w:r>
    </w:p>
    <w:p w:rsidR="00E450C2" w:rsidRDefault="00E450C2">
      <w:pPr>
        <w:pStyle w:val="ConsPlusNormal"/>
      </w:pPr>
    </w:p>
    <w:p w:rsidR="00E450C2" w:rsidRDefault="00E450C2" w:rsidP="00BB09B2">
      <w:pPr>
        <w:pStyle w:val="ConsPlusNormal"/>
        <w:jc w:val="right"/>
      </w:pPr>
      <w:r>
        <w:t>А.В.САЗАНОВ</w:t>
      </w:r>
    </w:p>
    <w:sectPr w:rsidR="00E450C2" w:rsidSect="00BB09B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C2"/>
    <w:rsid w:val="009868FB"/>
    <w:rsid w:val="00BB09B2"/>
    <w:rsid w:val="00C2094B"/>
    <w:rsid w:val="00D44FCF"/>
    <w:rsid w:val="00E4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B978-3771-4A19-A744-30FBB6D5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5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50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Лащёнов Алексей Васильевич</dc:creator>
  <cp:keywords/>
  <dc:description/>
  <cp:lastModifiedBy>Дорофейкин Александр Сергеевич</cp:lastModifiedBy>
  <cp:revision>2</cp:revision>
  <dcterms:created xsi:type="dcterms:W3CDTF">2024-07-02T11:46:00Z</dcterms:created>
  <dcterms:modified xsi:type="dcterms:W3CDTF">2024-07-02T11:46:00Z</dcterms:modified>
</cp:coreProperties>
</file>