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C1B" w:rsidRPr="003D57A2" w:rsidRDefault="00426C1B">
      <w:pPr>
        <w:pStyle w:val="ConsPlusTitle"/>
        <w:spacing w:before="2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3D57A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ФИНАНСОВ РОССИЙСКОЙ ФЕДЕРАЦИИ</w:t>
      </w:r>
    </w:p>
    <w:p w:rsidR="00426C1B" w:rsidRPr="003D57A2" w:rsidRDefault="00426C1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C1B" w:rsidRPr="003D57A2" w:rsidRDefault="00426C1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7A2">
        <w:rPr>
          <w:rFonts w:ascii="Times New Roman" w:hAnsi="Times New Roman" w:cs="Times New Roman"/>
          <w:color w:val="000000" w:themeColor="text1"/>
          <w:sz w:val="28"/>
          <w:szCs w:val="28"/>
        </w:rPr>
        <w:t>ПИСЬМО</w:t>
      </w:r>
    </w:p>
    <w:p w:rsidR="00426C1B" w:rsidRPr="003D57A2" w:rsidRDefault="00426C1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7A2">
        <w:rPr>
          <w:rFonts w:ascii="Times New Roman" w:hAnsi="Times New Roman" w:cs="Times New Roman"/>
          <w:color w:val="000000" w:themeColor="text1"/>
          <w:sz w:val="28"/>
          <w:szCs w:val="28"/>
        </w:rPr>
        <w:t>от 22 июля 2024 г. № 03-05-06-02/68373</w:t>
      </w:r>
    </w:p>
    <w:p w:rsidR="00426C1B" w:rsidRPr="003D57A2" w:rsidRDefault="00426C1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C1B" w:rsidRPr="003D57A2" w:rsidRDefault="00426C1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7A2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налоговой политики на обращение о порядке исчисления земельного налога сообщает, что в случае включения земельного участка, принадлежащего физическому лицу, в границы территории другого муниципального образования, в котором установлена налоговая ставка по налогу, отличная от применявшейся в муниципальном образовании по предыдущему месту нахождения земельного участка, исчисление земельного налога осуществляется в порядке, аналогичном установленному пунктом 7 статьи 396 Налогового кодекса Российской Федерации: с учетом коэффициента, определяемого как отношение числа полных месяцев, в течение которых этот земельный участок находился в границах муниципального образования, к числу календарных месяцев в налоговом (отчетном) периоде.</w:t>
      </w:r>
    </w:p>
    <w:p w:rsidR="00426C1B" w:rsidRPr="003D57A2" w:rsidRDefault="00426C1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C1B" w:rsidRPr="003D57A2" w:rsidRDefault="00426C1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7A2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директора Департамента</w:t>
      </w:r>
    </w:p>
    <w:p w:rsidR="00426C1B" w:rsidRPr="003D57A2" w:rsidRDefault="00426C1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7A2">
        <w:rPr>
          <w:rFonts w:ascii="Times New Roman" w:hAnsi="Times New Roman" w:cs="Times New Roman"/>
          <w:color w:val="000000" w:themeColor="text1"/>
          <w:sz w:val="28"/>
          <w:szCs w:val="28"/>
        </w:rPr>
        <w:t>В.В.САШИЧЕВ</w:t>
      </w:r>
    </w:p>
    <w:bookmarkEnd w:id="0"/>
    <w:p w:rsidR="00426C1B" w:rsidRPr="003D57A2" w:rsidRDefault="00426C1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26C1B" w:rsidRPr="003D57A2" w:rsidSect="0032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1B"/>
    <w:rsid w:val="00166AE3"/>
    <w:rsid w:val="00241FB2"/>
    <w:rsid w:val="003D57A2"/>
    <w:rsid w:val="0042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A5399-9F85-4472-B486-CD8CF076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C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6C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26C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Хачатрян Роман Дереникович</dc:creator>
  <cp:keywords/>
  <dc:description/>
  <cp:lastModifiedBy>Мальцев Евгений Владиславович</cp:lastModifiedBy>
  <cp:revision>2</cp:revision>
  <dcterms:created xsi:type="dcterms:W3CDTF">2024-10-04T09:48:00Z</dcterms:created>
  <dcterms:modified xsi:type="dcterms:W3CDTF">2024-10-04T09:48:00Z</dcterms:modified>
</cp:coreProperties>
</file>