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E4" w:rsidRPr="00C561F2" w:rsidRDefault="003C25E4" w:rsidP="00C561F2">
      <w:pPr>
        <w:pStyle w:val="ConsPlusTitle"/>
        <w:jc w:val="center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>МИНИСТЕРСТВО ФИНАНСОВ РОССИЙСКОЙ ФЕДЕРАЦИИ</w:t>
      </w:r>
    </w:p>
    <w:p w:rsidR="003C25E4" w:rsidRPr="00C561F2" w:rsidRDefault="003C25E4" w:rsidP="00C561F2">
      <w:pPr>
        <w:pStyle w:val="ConsPlusTitle"/>
        <w:jc w:val="center"/>
        <w:rPr>
          <w:rFonts w:ascii="Times New Roman" w:hAnsi="Times New Roman" w:cs="Times New Roman"/>
        </w:rPr>
      </w:pPr>
    </w:p>
    <w:p w:rsidR="003C25E4" w:rsidRPr="00C561F2" w:rsidRDefault="003C25E4" w:rsidP="00C561F2">
      <w:pPr>
        <w:pStyle w:val="ConsPlusTitle"/>
        <w:jc w:val="center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>ПИСЬМО</w:t>
      </w:r>
    </w:p>
    <w:p w:rsidR="003C25E4" w:rsidRPr="00C561F2" w:rsidRDefault="003C25E4" w:rsidP="00C561F2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C561F2">
        <w:rPr>
          <w:rFonts w:ascii="Times New Roman" w:hAnsi="Times New Roman" w:cs="Times New Roman"/>
        </w:rPr>
        <w:t>от</w:t>
      </w:r>
      <w:proofErr w:type="gramEnd"/>
      <w:r w:rsidRPr="00C561F2">
        <w:rPr>
          <w:rFonts w:ascii="Times New Roman" w:hAnsi="Times New Roman" w:cs="Times New Roman"/>
        </w:rPr>
        <w:t xml:space="preserve"> 5 июня 2026 г. </w:t>
      </w:r>
      <w:r w:rsidR="00C561F2">
        <w:rPr>
          <w:rFonts w:ascii="Times New Roman" w:hAnsi="Times New Roman" w:cs="Times New Roman"/>
        </w:rPr>
        <w:t>№</w:t>
      </w:r>
      <w:r w:rsidRPr="00C561F2">
        <w:rPr>
          <w:rFonts w:ascii="Times New Roman" w:hAnsi="Times New Roman" w:cs="Times New Roman"/>
        </w:rPr>
        <w:t xml:space="preserve"> 03-05-04-01/48016</w:t>
      </w:r>
    </w:p>
    <w:p w:rsidR="003C25E4" w:rsidRPr="00C561F2" w:rsidRDefault="003C25E4" w:rsidP="00C561F2">
      <w:pPr>
        <w:pStyle w:val="ConsPlusNormal"/>
        <w:rPr>
          <w:rFonts w:ascii="Times New Roman" w:hAnsi="Times New Roman" w:cs="Times New Roman"/>
        </w:rPr>
      </w:pP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>В Департаменте налоговой политики рассмотрено письмо от 25.12.2025 по вопросу о налоге на имущество физических лиц и сообщается следующее.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 xml:space="preserve">Согласно </w:t>
      </w:r>
      <w:hyperlink r:id="rId4">
        <w:r w:rsidRPr="00C561F2">
          <w:rPr>
            <w:rFonts w:ascii="Times New Roman" w:hAnsi="Times New Roman" w:cs="Times New Roman"/>
          </w:rPr>
          <w:t>пунктам 2</w:t>
        </w:r>
      </w:hyperlink>
      <w:r w:rsidRPr="00C561F2">
        <w:rPr>
          <w:rFonts w:ascii="Times New Roman" w:hAnsi="Times New Roman" w:cs="Times New Roman"/>
        </w:rPr>
        <w:t xml:space="preserve"> и </w:t>
      </w:r>
      <w:hyperlink r:id="rId5">
        <w:r w:rsidRPr="00C561F2">
          <w:rPr>
            <w:rFonts w:ascii="Times New Roman" w:hAnsi="Times New Roman" w:cs="Times New Roman"/>
          </w:rPr>
          <w:t>3 статьи 406</w:t>
        </w:r>
      </w:hyperlink>
      <w:r w:rsidRPr="00C561F2">
        <w:rPr>
          <w:rFonts w:ascii="Times New Roman" w:hAnsi="Times New Roman" w:cs="Times New Roman"/>
        </w:rPr>
        <w:t xml:space="preserve"> Налогового кодекса Российской Федерации (далее - Налоговый кодекс) налоговые ставки по налогу на имущество физических лиц устанавливаются представительными органами муниципальных образований в отношении гаражей и машино-мест, а также хозяйственных строений или сооружений, площадь каждого из которых не превышает 50 кв. метров и которые расположены на земельных участках для индивидуального жилищного строительства, в размерах, не превышающих 0,3 процента, в отношении иных хозяйственных строений и сооружений, расположенных на земельных участках для индивидуального жилищного строительства, - в размерах, не превышающих 0,5 процента.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 xml:space="preserve">Между тем Налоговым </w:t>
      </w:r>
      <w:hyperlink r:id="rId6">
        <w:r w:rsidRPr="00C561F2">
          <w:rPr>
            <w:rFonts w:ascii="Times New Roman" w:hAnsi="Times New Roman" w:cs="Times New Roman"/>
          </w:rPr>
          <w:t>кодексом</w:t>
        </w:r>
      </w:hyperlink>
      <w:r w:rsidRPr="00C561F2">
        <w:rPr>
          <w:rFonts w:ascii="Times New Roman" w:hAnsi="Times New Roman" w:cs="Times New Roman"/>
        </w:rPr>
        <w:t xml:space="preserve"> не определяются понятия "хозяйственное строение" и "хозяйственное сооружение".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 xml:space="preserve">В связи с этим с учетом положений </w:t>
      </w:r>
      <w:hyperlink r:id="rId7">
        <w:r w:rsidRPr="00C561F2">
          <w:rPr>
            <w:rFonts w:ascii="Times New Roman" w:hAnsi="Times New Roman" w:cs="Times New Roman"/>
          </w:rPr>
          <w:t>статьи 11</w:t>
        </w:r>
      </w:hyperlink>
      <w:r w:rsidRPr="00C561F2">
        <w:rPr>
          <w:rFonts w:ascii="Times New Roman" w:hAnsi="Times New Roman" w:cs="Times New Roman"/>
        </w:rPr>
        <w:t xml:space="preserve"> Налогового кодекса при определении указанных понятий следует исходить из общепринятого их содержания, а также руководствоваться нормами иных отраслей законодательства.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 xml:space="preserve">Как следует из положений Градостроительного кодекса Российской Федерации (в частности, </w:t>
      </w:r>
      <w:hyperlink r:id="rId8">
        <w:r w:rsidRPr="00C561F2">
          <w:rPr>
            <w:rFonts w:ascii="Times New Roman" w:hAnsi="Times New Roman" w:cs="Times New Roman"/>
          </w:rPr>
          <w:t>статей 48</w:t>
        </w:r>
      </w:hyperlink>
      <w:r w:rsidRPr="00C561F2">
        <w:rPr>
          <w:rFonts w:ascii="Times New Roman" w:hAnsi="Times New Roman" w:cs="Times New Roman"/>
        </w:rPr>
        <w:t xml:space="preserve">, </w:t>
      </w:r>
      <w:hyperlink r:id="rId9">
        <w:r w:rsidRPr="00C561F2">
          <w:rPr>
            <w:rFonts w:ascii="Times New Roman" w:hAnsi="Times New Roman" w:cs="Times New Roman"/>
          </w:rPr>
          <w:t>51</w:t>
        </w:r>
      </w:hyperlink>
      <w:r w:rsidRPr="00C561F2">
        <w:rPr>
          <w:rFonts w:ascii="Times New Roman" w:hAnsi="Times New Roman" w:cs="Times New Roman"/>
        </w:rPr>
        <w:t>), на земельных участках для индивидуального жилищного строительства разрешается возведение жилого дома, гаража, строений и сооружений вспомогательного использования.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 xml:space="preserve">В соответствии с </w:t>
      </w:r>
      <w:hyperlink r:id="rId10">
        <w:r w:rsidRPr="00C561F2">
          <w:rPr>
            <w:rFonts w:ascii="Times New Roman" w:hAnsi="Times New Roman" w:cs="Times New Roman"/>
          </w:rPr>
          <w:t>классификатором</w:t>
        </w:r>
      </w:hyperlink>
      <w:r w:rsidRPr="00C561F2">
        <w:rPr>
          <w:rFonts w:ascii="Times New Roman" w:hAnsi="Times New Roman" w:cs="Times New Roman"/>
        </w:rPr>
        <w:t xml:space="preserve"> видов разрешенного использования земельных участков, утвержденным приказом Росреестра от 10.11.2020 N П/0412, на земельных участках для индивидуального жилищного строительства предусматривается размещение жилого дома, размещение гаражей для собственных нужд и хозяйственных построек.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>Таким образом, на земельных участках для индивидуального жилищного строительства разрешается возведение как объектов жилого назначения (жилой дом), так и объектов хозяйственного назначения (хозяйственных построек, строений и сооружений вспомогательного использования, гаражей).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 xml:space="preserve">При определении хозяйственных строений и сооружений в целях применения </w:t>
      </w:r>
      <w:hyperlink r:id="rId11">
        <w:r w:rsidRPr="00C561F2">
          <w:rPr>
            <w:rFonts w:ascii="Times New Roman" w:hAnsi="Times New Roman" w:cs="Times New Roman"/>
          </w:rPr>
          <w:t>главы 32</w:t>
        </w:r>
      </w:hyperlink>
      <w:r w:rsidRPr="00C561F2">
        <w:rPr>
          <w:rFonts w:ascii="Times New Roman" w:hAnsi="Times New Roman" w:cs="Times New Roman"/>
        </w:rPr>
        <w:t xml:space="preserve"> Налогового кодекса полагаем необходимым также учитывать, что постановка на государственный кадастровый учет и регистрация прав на такие объекты могут осуществляться как с указанием конкретных наименований объектов вспомогательного назначения (например, баня), так и без указания таких наименований.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>Несмотря на различное оформление таких объектов в Едином государственном реестре недвижимости, они по существу являются хозяйственными строениями и сооружениями.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 xml:space="preserve">Между тем </w:t>
      </w:r>
      <w:hyperlink r:id="rId12">
        <w:r w:rsidRPr="00C561F2">
          <w:rPr>
            <w:rFonts w:ascii="Times New Roman" w:hAnsi="Times New Roman" w:cs="Times New Roman"/>
          </w:rPr>
          <w:t>главой 32</w:t>
        </w:r>
      </w:hyperlink>
      <w:r w:rsidRPr="00C561F2">
        <w:rPr>
          <w:rFonts w:ascii="Times New Roman" w:hAnsi="Times New Roman" w:cs="Times New Roman"/>
        </w:rPr>
        <w:t xml:space="preserve"> Налогового кодекса гаражи выделены в качестве самостоятельного объекта налогообложения, отличного от иных хозяйственных строений и сооружений. При этом определение объекта налогообложения в качестве гаража осуществляется на основании содержащихся в Едином государственном реестре недвижимости сведений о виде объекта налогообложения - "гараж", назначении здания - "гараж" либо об адресе объекта, содержащем идентификационный элемент адресации, указывающий на "гараж".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>Учитывая изложенное, полагаем, что налогообложение объектов недвижимого имущества, возведенных на земельных участках для индивидуального жилищного строительства, не являющихся жилыми домами и гаражами, может осуществляться исходя из налоговых ставок, установленных нормативным правовым актом представительного органа муниципального образования в отношении хозяйственных строений и сооружений.</w:t>
      </w:r>
    </w:p>
    <w:p w:rsidR="003C25E4" w:rsidRPr="00C561F2" w:rsidRDefault="003C25E4" w:rsidP="00C561F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 xml:space="preserve">Одновременно сообщается, что на основании </w:t>
      </w:r>
      <w:hyperlink r:id="rId13">
        <w:r w:rsidRPr="00C561F2">
          <w:rPr>
            <w:rFonts w:ascii="Times New Roman" w:hAnsi="Times New Roman" w:cs="Times New Roman"/>
          </w:rPr>
          <w:t>статьи 34.2</w:t>
        </w:r>
      </w:hyperlink>
      <w:r w:rsidRPr="00C561F2">
        <w:rPr>
          <w:rFonts w:ascii="Times New Roman" w:hAnsi="Times New Roman" w:cs="Times New Roman"/>
        </w:rPr>
        <w:t xml:space="preserve"> Налогового кодекса Минфин России не уполномочен разъяснять норм</w:t>
      </w:r>
      <w:bookmarkStart w:id="0" w:name="_GoBack"/>
      <w:bookmarkEnd w:id="0"/>
      <w:r w:rsidRPr="00C561F2">
        <w:rPr>
          <w:rFonts w:ascii="Times New Roman" w:hAnsi="Times New Roman" w:cs="Times New Roman"/>
        </w:rPr>
        <w:t>ативные правовые акты представительных органов муниципальных образований о налоге на имущество физических лиц.</w:t>
      </w:r>
    </w:p>
    <w:p w:rsidR="003C25E4" w:rsidRPr="00C561F2" w:rsidRDefault="003C25E4" w:rsidP="00C561F2">
      <w:pPr>
        <w:pStyle w:val="ConsPlusNormal"/>
        <w:spacing w:before="120"/>
        <w:rPr>
          <w:rFonts w:ascii="Times New Roman" w:hAnsi="Times New Roman" w:cs="Times New Roman"/>
        </w:rPr>
      </w:pPr>
    </w:p>
    <w:p w:rsidR="003C25E4" w:rsidRPr="00C561F2" w:rsidRDefault="003C25E4" w:rsidP="00C561F2">
      <w:pPr>
        <w:pStyle w:val="ConsPlusNormal"/>
        <w:jc w:val="right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>Заместитель директора Департамента</w:t>
      </w:r>
    </w:p>
    <w:p w:rsidR="00057391" w:rsidRPr="00C561F2" w:rsidRDefault="003C25E4" w:rsidP="00C561F2">
      <w:pPr>
        <w:pStyle w:val="ConsPlusNormal"/>
        <w:jc w:val="right"/>
        <w:rPr>
          <w:rFonts w:ascii="Times New Roman" w:hAnsi="Times New Roman" w:cs="Times New Roman"/>
        </w:rPr>
      </w:pPr>
      <w:r w:rsidRPr="00C561F2">
        <w:rPr>
          <w:rFonts w:ascii="Times New Roman" w:hAnsi="Times New Roman" w:cs="Times New Roman"/>
        </w:rPr>
        <w:t>В.В.САШИЧЕВ</w:t>
      </w:r>
    </w:p>
    <w:sectPr w:rsidR="00057391" w:rsidRPr="00C561F2" w:rsidSect="00C561F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E4"/>
    <w:rsid w:val="00057391"/>
    <w:rsid w:val="003C25E4"/>
    <w:rsid w:val="00C5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24843-44BB-4917-8515-FE125CBB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2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25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78&amp;dst=4707" TargetMode="External"/><Relationship Id="rId13" Type="http://schemas.openxmlformats.org/officeDocument/2006/relationships/hyperlink" Target="https://login.consultant.ru/link/?req=doc&amp;base=LAW&amp;n=532255&amp;dst=38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2255&amp;dst=100094" TargetMode="External"/><Relationship Id="rId12" Type="http://schemas.openxmlformats.org/officeDocument/2006/relationships/hyperlink" Target="https://login.consultant.ru/link/?req=doc&amp;base=LAW&amp;n=532972&amp;dst=205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2255" TargetMode="External"/><Relationship Id="rId11" Type="http://schemas.openxmlformats.org/officeDocument/2006/relationships/hyperlink" Target="https://login.consultant.ru/link/?req=doc&amp;base=LAW&amp;n=532972&amp;dst=10316" TargetMode="External"/><Relationship Id="rId5" Type="http://schemas.openxmlformats.org/officeDocument/2006/relationships/hyperlink" Target="https://login.consultant.ru/link/?req=doc&amp;base=LAW&amp;n=532972&amp;dst=2057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1002&amp;dst=100083" TargetMode="External"/><Relationship Id="rId4" Type="http://schemas.openxmlformats.org/officeDocument/2006/relationships/hyperlink" Target="https://login.consultant.ru/link/?req=doc&amp;base=LAW&amp;n=532972&amp;dst=20572" TargetMode="External"/><Relationship Id="rId9" Type="http://schemas.openxmlformats.org/officeDocument/2006/relationships/hyperlink" Target="https://login.consultant.ru/link/?req=doc&amp;base=LAW&amp;n=529678&amp;dst=3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Лащёнов Алексей Васильевич</dc:creator>
  <cp:keywords/>
  <dc:description/>
  <cp:lastModifiedBy>Лащёнов Алексей Васильевич</cp:lastModifiedBy>
  <cp:revision>2</cp:revision>
  <dcterms:created xsi:type="dcterms:W3CDTF">2026-08-03T07:06:00Z</dcterms:created>
  <dcterms:modified xsi:type="dcterms:W3CDTF">2026-08-03T07:08:00Z</dcterms:modified>
</cp:coreProperties>
</file>