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011" w:rsidRPr="002160F9" w:rsidRDefault="00F57011" w:rsidP="00833F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2160F9">
        <w:rPr>
          <w:rFonts w:ascii="Times New Roman" w:eastAsia="Times New Roman" w:hAnsi="Times New Roman" w:cs="Times New Roman"/>
          <w:b/>
          <w:sz w:val="27"/>
          <w:szCs w:val="27"/>
        </w:rPr>
        <w:t>ДОКЛАД</w:t>
      </w:r>
    </w:p>
    <w:p w:rsidR="004B7185" w:rsidRPr="002160F9" w:rsidRDefault="00F57011" w:rsidP="00833F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2160F9">
        <w:rPr>
          <w:rFonts w:ascii="Times New Roman" w:eastAsia="Times New Roman" w:hAnsi="Times New Roman" w:cs="Times New Roman"/>
          <w:b/>
          <w:sz w:val="27"/>
          <w:szCs w:val="27"/>
        </w:rPr>
        <w:t>об осуществлении Федеральной н</w:t>
      </w:r>
      <w:r w:rsidR="002160F9">
        <w:rPr>
          <w:rFonts w:ascii="Times New Roman" w:eastAsia="Times New Roman" w:hAnsi="Times New Roman" w:cs="Times New Roman"/>
          <w:b/>
          <w:sz w:val="27"/>
          <w:szCs w:val="27"/>
        </w:rPr>
        <w:t>алоговой службой лицензирования</w:t>
      </w:r>
      <w:r w:rsidR="002160F9">
        <w:rPr>
          <w:rFonts w:ascii="Times New Roman" w:eastAsia="Times New Roman" w:hAnsi="Times New Roman" w:cs="Times New Roman"/>
          <w:b/>
          <w:sz w:val="27"/>
          <w:szCs w:val="27"/>
        </w:rPr>
        <w:br/>
      </w:r>
      <w:r w:rsidRPr="002160F9">
        <w:rPr>
          <w:rFonts w:ascii="Times New Roman" w:eastAsia="Times New Roman" w:hAnsi="Times New Roman" w:cs="Times New Roman"/>
          <w:b/>
          <w:sz w:val="27"/>
          <w:szCs w:val="27"/>
        </w:rPr>
        <w:t>отд</w:t>
      </w:r>
      <w:r w:rsidR="00774965" w:rsidRPr="002160F9">
        <w:rPr>
          <w:rFonts w:ascii="Times New Roman" w:eastAsia="Times New Roman" w:hAnsi="Times New Roman" w:cs="Times New Roman"/>
          <w:b/>
          <w:sz w:val="27"/>
          <w:szCs w:val="27"/>
        </w:rPr>
        <w:t>ельных видов деятельности в 2023</w:t>
      </w:r>
      <w:r w:rsidRPr="002160F9">
        <w:rPr>
          <w:rFonts w:ascii="Times New Roman" w:eastAsia="Times New Roman" w:hAnsi="Times New Roman" w:cs="Times New Roman"/>
          <w:b/>
          <w:sz w:val="27"/>
          <w:szCs w:val="27"/>
        </w:rPr>
        <w:t xml:space="preserve"> году</w:t>
      </w:r>
    </w:p>
    <w:p w:rsidR="004B7185" w:rsidRPr="002160F9" w:rsidRDefault="004B7185" w:rsidP="00833F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F57011" w:rsidRPr="002160F9" w:rsidRDefault="00F57011" w:rsidP="00833F8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60F9">
        <w:rPr>
          <w:rFonts w:ascii="Times New Roman" w:eastAsia="Times New Roman" w:hAnsi="Times New Roman" w:cs="Times New Roman"/>
          <w:sz w:val="27"/>
          <w:szCs w:val="27"/>
        </w:rPr>
        <w:t>Настоящий доклад подготовле</w:t>
      </w:r>
      <w:r w:rsidR="00447BDC" w:rsidRPr="002160F9">
        <w:rPr>
          <w:rFonts w:ascii="Times New Roman" w:eastAsia="Times New Roman" w:hAnsi="Times New Roman" w:cs="Times New Roman"/>
          <w:sz w:val="27"/>
          <w:szCs w:val="27"/>
        </w:rPr>
        <w:t>н Федеральной налоговой службой</w:t>
      </w:r>
      <w:r w:rsidR="002160F9">
        <w:rPr>
          <w:rFonts w:ascii="Times New Roman" w:eastAsia="Times New Roman" w:hAnsi="Times New Roman" w:cs="Times New Roman"/>
          <w:sz w:val="27"/>
          <w:szCs w:val="27"/>
        </w:rPr>
        <w:br/>
      </w:r>
      <w:r w:rsidRPr="002160F9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</w:t>
      </w:r>
      <w:r w:rsidR="004B7185" w:rsidRPr="002160F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Правилами проведения мониторинга и оценки эффективности лицензирования конкретных видов деятельности</w:t>
      </w:r>
      <w:r w:rsidR="004B7185" w:rsidRPr="002160F9">
        <w:rPr>
          <w:rFonts w:ascii="Times New Roman" w:eastAsia="Times New Roman" w:hAnsi="Times New Roman" w:cs="Times New Roman"/>
          <w:sz w:val="27"/>
          <w:szCs w:val="27"/>
        </w:rPr>
        <w:t xml:space="preserve">, утвержденными </w:t>
      </w:r>
      <w:r w:rsidRPr="002160F9">
        <w:rPr>
          <w:rFonts w:ascii="Times New Roman" w:eastAsia="Times New Roman" w:hAnsi="Times New Roman" w:cs="Times New Roman"/>
          <w:sz w:val="27"/>
          <w:szCs w:val="27"/>
        </w:rPr>
        <w:t>постановлением Правительства Российской Федерации от 05.05.2012 № 467.</w:t>
      </w:r>
    </w:p>
    <w:p w:rsidR="00F57011" w:rsidRPr="002160F9" w:rsidRDefault="00F57011" w:rsidP="00833F8A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57011" w:rsidRPr="002160F9" w:rsidRDefault="00F57011" w:rsidP="00833F8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2160F9">
        <w:rPr>
          <w:rFonts w:ascii="Times New Roman" w:eastAsia="Times New Roman" w:hAnsi="Times New Roman" w:cs="Times New Roman"/>
          <w:b/>
          <w:sz w:val="27"/>
          <w:szCs w:val="27"/>
        </w:rPr>
        <w:t>Состояние нор</w:t>
      </w:r>
      <w:r w:rsidR="00167C02" w:rsidRPr="002160F9">
        <w:rPr>
          <w:rFonts w:ascii="Times New Roman" w:eastAsia="Times New Roman" w:hAnsi="Times New Roman" w:cs="Times New Roman"/>
          <w:b/>
          <w:sz w:val="27"/>
          <w:szCs w:val="27"/>
        </w:rPr>
        <w:t>мативно-правового регулирования</w:t>
      </w:r>
      <w:r w:rsidR="00167C02" w:rsidRPr="002160F9">
        <w:rPr>
          <w:rFonts w:ascii="Times New Roman" w:eastAsia="Times New Roman" w:hAnsi="Times New Roman" w:cs="Times New Roman"/>
          <w:b/>
          <w:sz w:val="27"/>
          <w:szCs w:val="27"/>
        </w:rPr>
        <w:br/>
      </w:r>
      <w:r w:rsidRPr="002160F9">
        <w:rPr>
          <w:rFonts w:ascii="Times New Roman" w:eastAsia="Times New Roman" w:hAnsi="Times New Roman" w:cs="Times New Roman"/>
          <w:b/>
          <w:sz w:val="27"/>
          <w:szCs w:val="27"/>
        </w:rPr>
        <w:t>в области лицензирования конкретных видов деятельности</w:t>
      </w:r>
    </w:p>
    <w:p w:rsidR="00F57011" w:rsidRPr="002160F9" w:rsidRDefault="00F57011" w:rsidP="00833F8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</w:p>
    <w:p w:rsidR="00F57011" w:rsidRPr="002160F9" w:rsidRDefault="00F57011" w:rsidP="00833F8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160F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В соответствии с </w:t>
      </w:r>
      <w:hyperlink r:id="rId7" w:history="1">
        <w:r w:rsidR="00167C02" w:rsidRPr="002160F9">
          <w:rPr>
            <w:rFonts w:ascii="Times New Roman" w:hAnsi="Times New Roman" w:cs="Times New Roman"/>
            <w:color w:val="000000" w:themeColor="text1"/>
            <w:sz w:val="27"/>
            <w:szCs w:val="27"/>
          </w:rPr>
          <w:t>переч</w:t>
        </w:r>
      </w:hyperlink>
      <w:r w:rsidR="00167C02" w:rsidRPr="002160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нем </w:t>
      </w:r>
      <w:r w:rsidR="00167C02" w:rsidRPr="002160F9">
        <w:rPr>
          <w:rFonts w:ascii="Times New Roman" w:hAnsi="Times New Roman" w:cs="Times New Roman"/>
          <w:sz w:val="27"/>
          <w:szCs w:val="27"/>
        </w:rPr>
        <w:t xml:space="preserve">федеральных органов исполнительной власти и государственных корпораций, осуществляющих лицензирование конкретных видов деятельности, утвержденным </w:t>
      </w:r>
      <w:r w:rsidRPr="002160F9">
        <w:rPr>
          <w:rFonts w:ascii="Times New Roman" w:eastAsia="Times New Roman" w:hAnsi="Times New Roman" w:cs="Times New Roman"/>
          <w:sz w:val="27"/>
          <w:szCs w:val="27"/>
        </w:rPr>
        <w:t>постановлением Правительства Российской Федерации от 21.11.2011 № 957 «Об организации лицензирования отдельных видов деятельности» ФНС России осуществл</w:t>
      </w:r>
      <w:r w:rsidR="00167C02" w:rsidRPr="002160F9">
        <w:rPr>
          <w:rFonts w:ascii="Times New Roman" w:eastAsia="Times New Roman" w:hAnsi="Times New Roman" w:cs="Times New Roman"/>
          <w:sz w:val="27"/>
          <w:szCs w:val="27"/>
        </w:rPr>
        <w:t>яет</w:t>
      </w:r>
      <w:r w:rsidRPr="002160F9">
        <w:rPr>
          <w:rFonts w:ascii="Times New Roman" w:eastAsia="Times New Roman" w:hAnsi="Times New Roman" w:cs="Times New Roman"/>
          <w:sz w:val="27"/>
          <w:szCs w:val="27"/>
        </w:rPr>
        <w:t xml:space="preserve"> лицензировани</w:t>
      </w:r>
      <w:r w:rsidR="00167C02" w:rsidRPr="002160F9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2160F9">
        <w:rPr>
          <w:rFonts w:ascii="Times New Roman" w:eastAsia="Times New Roman" w:hAnsi="Times New Roman" w:cs="Times New Roman"/>
          <w:sz w:val="27"/>
          <w:szCs w:val="27"/>
        </w:rPr>
        <w:t xml:space="preserve"> следующих видов деятельности:</w:t>
      </w:r>
    </w:p>
    <w:p w:rsidR="00F57011" w:rsidRPr="002160F9" w:rsidRDefault="00167C02" w:rsidP="00833F8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160F9">
        <w:rPr>
          <w:rFonts w:ascii="Times New Roman" w:eastAsia="Times New Roman" w:hAnsi="Times New Roman" w:cs="Times New Roman"/>
          <w:sz w:val="27"/>
          <w:szCs w:val="27"/>
        </w:rPr>
        <w:t xml:space="preserve">деятельности </w:t>
      </w:r>
      <w:r w:rsidR="00F57011" w:rsidRPr="002160F9">
        <w:rPr>
          <w:rFonts w:ascii="Times New Roman" w:eastAsia="Times New Roman" w:hAnsi="Times New Roman" w:cs="Times New Roman"/>
          <w:sz w:val="27"/>
          <w:szCs w:val="27"/>
        </w:rPr>
        <w:t>по организации и проведению азартных игр в букмекерских конторах или тотализаторах;</w:t>
      </w:r>
    </w:p>
    <w:p w:rsidR="00F57011" w:rsidRPr="002160F9" w:rsidRDefault="00167C02" w:rsidP="00833F8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160F9">
        <w:rPr>
          <w:rFonts w:ascii="Times New Roman" w:eastAsia="Times New Roman" w:hAnsi="Times New Roman" w:cs="Times New Roman"/>
          <w:sz w:val="27"/>
          <w:szCs w:val="27"/>
        </w:rPr>
        <w:t xml:space="preserve">деятельности по </w:t>
      </w:r>
      <w:r w:rsidR="00F57011" w:rsidRPr="002160F9">
        <w:rPr>
          <w:rFonts w:ascii="Times New Roman" w:eastAsia="Times New Roman" w:hAnsi="Times New Roman" w:cs="Times New Roman"/>
          <w:sz w:val="27"/>
          <w:szCs w:val="27"/>
        </w:rPr>
        <w:t>производству и реализации защищенной от подде</w:t>
      </w:r>
      <w:r w:rsidRPr="002160F9">
        <w:rPr>
          <w:rFonts w:ascii="Times New Roman" w:eastAsia="Times New Roman" w:hAnsi="Times New Roman" w:cs="Times New Roman"/>
          <w:sz w:val="27"/>
          <w:szCs w:val="27"/>
        </w:rPr>
        <w:t>лок полиграфической продукции.</w:t>
      </w:r>
    </w:p>
    <w:p w:rsidR="00F57011" w:rsidRPr="002160F9" w:rsidRDefault="00F57011" w:rsidP="00833F8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160F9">
        <w:rPr>
          <w:rFonts w:ascii="Times New Roman" w:eastAsia="Times New Roman" w:hAnsi="Times New Roman" w:cs="Times New Roman"/>
          <w:sz w:val="27"/>
          <w:szCs w:val="27"/>
        </w:rPr>
        <w:t>Лицензирование указанных видов деятельности регулируется Федеральным законом от 04.05.2011 № 99-ФЗ «</w:t>
      </w:r>
      <w:r w:rsidRPr="002160F9">
        <w:rPr>
          <w:rFonts w:ascii="Times New Roman" w:eastAsia="Times New Roman" w:hAnsi="Times New Roman" w:cs="Times New Roman"/>
          <w:sz w:val="27"/>
          <w:szCs w:val="27"/>
          <w:lang w:eastAsia="ru-RU"/>
        </w:rPr>
        <w:t>О лицензировании отдельных видов деятельности</w:t>
      </w:r>
      <w:r w:rsidRPr="002160F9">
        <w:rPr>
          <w:rFonts w:ascii="Times New Roman" w:eastAsia="Times New Roman" w:hAnsi="Times New Roman" w:cs="Times New Roman"/>
          <w:sz w:val="27"/>
          <w:szCs w:val="27"/>
        </w:rPr>
        <w:t>» (далее – Федеральный закон № 99-ФЗ).</w:t>
      </w:r>
    </w:p>
    <w:p w:rsidR="00167C02" w:rsidRPr="002160F9" w:rsidRDefault="00167C02" w:rsidP="00833F8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160F9">
        <w:rPr>
          <w:rFonts w:ascii="Times New Roman" w:hAnsi="Times New Roman" w:cs="Times New Roman"/>
          <w:sz w:val="27"/>
          <w:szCs w:val="27"/>
        </w:rPr>
        <w:t>Особенности лицензирования</w:t>
      </w:r>
      <w:r w:rsidRPr="002160F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160F9">
        <w:rPr>
          <w:rFonts w:ascii="Times New Roman" w:hAnsi="Times New Roman" w:cs="Times New Roman"/>
          <w:sz w:val="27"/>
          <w:szCs w:val="27"/>
        </w:rPr>
        <w:t xml:space="preserve">в части, касающейся </w:t>
      </w:r>
      <w:r w:rsidRPr="002160F9">
        <w:rPr>
          <w:rFonts w:ascii="Times New Roman" w:hAnsi="Times New Roman" w:cs="Times New Roman"/>
          <w:bCs/>
          <w:sz w:val="27"/>
          <w:szCs w:val="27"/>
        </w:rPr>
        <w:t>приостановления действия</w:t>
      </w:r>
      <w:r w:rsidRPr="002160F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2160F9">
        <w:rPr>
          <w:rFonts w:ascii="Times New Roman" w:hAnsi="Times New Roman" w:cs="Times New Roman"/>
          <w:bCs/>
          <w:sz w:val="27"/>
          <w:szCs w:val="27"/>
        </w:rPr>
        <w:t>и аннулирования лицензии на осуществление деятельности</w:t>
      </w:r>
      <w:r w:rsidR="002160F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2160F9">
        <w:rPr>
          <w:rFonts w:ascii="Times New Roman" w:hAnsi="Times New Roman" w:cs="Times New Roman"/>
          <w:bCs/>
          <w:sz w:val="27"/>
          <w:szCs w:val="27"/>
        </w:rPr>
        <w:t>по организации и проведению азартных игр в букмекерских конторах или тотализаторах в отношении организатора азартных игр в букмекерской конторе установлены Федеральным закон от 29.12.2006 № 244-ФЗ «О государстве</w:t>
      </w:r>
      <w:r w:rsidR="002160F9">
        <w:rPr>
          <w:rFonts w:ascii="Times New Roman" w:hAnsi="Times New Roman" w:cs="Times New Roman"/>
          <w:bCs/>
          <w:sz w:val="27"/>
          <w:szCs w:val="27"/>
        </w:rPr>
        <w:t>нном регулировании деятельности</w:t>
      </w:r>
      <w:r w:rsidR="002160F9">
        <w:rPr>
          <w:rFonts w:ascii="Times New Roman" w:hAnsi="Times New Roman" w:cs="Times New Roman"/>
          <w:bCs/>
          <w:sz w:val="27"/>
          <w:szCs w:val="27"/>
        </w:rPr>
        <w:br/>
      </w:r>
      <w:r w:rsidRPr="002160F9">
        <w:rPr>
          <w:rFonts w:ascii="Times New Roman" w:hAnsi="Times New Roman" w:cs="Times New Roman"/>
          <w:bCs/>
          <w:sz w:val="27"/>
          <w:szCs w:val="27"/>
        </w:rPr>
        <w:t>по организации и проведению азартных игр и</w:t>
      </w:r>
      <w:r w:rsidR="002160F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2160F9">
        <w:rPr>
          <w:rFonts w:ascii="Times New Roman" w:hAnsi="Times New Roman" w:cs="Times New Roman"/>
          <w:bCs/>
          <w:sz w:val="27"/>
          <w:szCs w:val="27"/>
        </w:rPr>
        <w:t>о внесении изменений в некоторые законодательные акты Российской Федерации»</w:t>
      </w:r>
      <w:r w:rsidR="001323C3" w:rsidRPr="002160F9">
        <w:rPr>
          <w:rFonts w:ascii="Times New Roman" w:hAnsi="Times New Roman" w:cs="Times New Roman"/>
          <w:bCs/>
          <w:sz w:val="27"/>
          <w:szCs w:val="27"/>
        </w:rPr>
        <w:t xml:space="preserve"> (далее – Федеральный </w:t>
      </w:r>
      <w:r w:rsidR="002160F9">
        <w:rPr>
          <w:rFonts w:ascii="Times New Roman" w:hAnsi="Times New Roman" w:cs="Times New Roman"/>
          <w:bCs/>
          <w:sz w:val="27"/>
          <w:szCs w:val="27"/>
        </w:rPr>
        <w:t>закон</w:t>
      </w:r>
      <w:r w:rsidR="002160F9">
        <w:rPr>
          <w:rFonts w:ascii="Times New Roman" w:hAnsi="Times New Roman" w:cs="Times New Roman"/>
          <w:bCs/>
          <w:sz w:val="27"/>
          <w:szCs w:val="27"/>
        </w:rPr>
        <w:br/>
      </w:r>
      <w:r w:rsidR="001323C3" w:rsidRPr="002160F9">
        <w:rPr>
          <w:rFonts w:ascii="Times New Roman" w:hAnsi="Times New Roman" w:cs="Times New Roman"/>
          <w:bCs/>
          <w:sz w:val="27"/>
          <w:szCs w:val="27"/>
        </w:rPr>
        <w:t>№ 244-ФЗ)</w:t>
      </w:r>
      <w:r w:rsidRPr="002160F9">
        <w:rPr>
          <w:rFonts w:ascii="Times New Roman" w:hAnsi="Times New Roman" w:cs="Times New Roman"/>
          <w:bCs/>
          <w:sz w:val="27"/>
          <w:szCs w:val="27"/>
        </w:rPr>
        <w:t>.</w:t>
      </w:r>
    </w:p>
    <w:p w:rsidR="00F80458" w:rsidRPr="002160F9" w:rsidRDefault="00686C9C" w:rsidP="00833F8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160F9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Полномочия ФНС России по лицензированию, п</w:t>
      </w:r>
      <w:r w:rsidR="00F80458" w:rsidRPr="002160F9">
        <w:rPr>
          <w:rFonts w:ascii="Times New Roman" w:eastAsia="Times New Roman" w:hAnsi="Times New Roman" w:cs="Times New Roman"/>
          <w:sz w:val="27"/>
          <w:szCs w:val="27"/>
          <w:lang w:eastAsia="ru-RU"/>
        </w:rPr>
        <w:t>орядок лицензирования</w:t>
      </w:r>
      <w:r w:rsidRPr="002160F9">
        <w:rPr>
          <w:rFonts w:ascii="Times New Roman" w:hAnsi="Times New Roman" w:cs="Times New Roman"/>
          <w:sz w:val="27"/>
          <w:szCs w:val="27"/>
        </w:rPr>
        <w:t>, порядок проведения оценки соответствия лицензионным требованиям и состав лицензионных требований</w:t>
      </w:r>
      <w:r w:rsidR="00F80458" w:rsidRPr="002160F9">
        <w:rPr>
          <w:rFonts w:ascii="Times New Roman" w:hAnsi="Times New Roman" w:cs="Times New Roman"/>
          <w:sz w:val="27"/>
          <w:szCs w:val="27"/>
        </w:rPr>
        <w:t>, определен</w:t>
      </w:r>
      <w:r w:rsidRPr="002160F9">
        <w:rPr>
          <w:rFonts w:ascii="Times New Roman" w:hAnsi="Times New Roman" w:cs="Times New Roman"/>
          <w:sz w:val="27"/>
          <w:szCs w:val="27"/>
        </w:rPr>
        <w:t xml:space="preserve">ы </w:t>
      </w:r>
      <w:r w:rsidR="0044118D" w:rsidRPr="002160F9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F80458" w:rsidRPr="002160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оложением о лицензировании деятельности по организации </w:t>
      </w:r>
      <w:r w:rsidR="00F80458" w:rsidRPr="002160F9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и проведению азартных игр в букмекерских конторах или тотализаторах, утвержденным </w:t>
      </w:r>
      <w:r w:rsidR="00F80458" w:rsidRPr="002160F9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постановлением Правительства Российской Федерации</w:t>
      </w:r>
      <w:r w:rsidRPr="002160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80458" w:rsidRPr="002160F9">
        <w:rPr>
          <w:rFonts w:ascii="Times New Roman" w:eastAsia="Times New Roman" w:hAnsi="Times New Roman" w:cs="Times New Roman"/>
          <w:sz w:val="27"/>
          <w:szCs w:val="27"/>
          <w:lang w:eastAsia="ru-RU"/>
        </w:rPr>
        <w:t>от 08.10.2020 № 1625</w:t>
      </w:r>
      <w:r w:rsidRPr="002160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и </w:t>
      </w:r>
      <w:r w:rsidR="0044118D" w:rsidRPr="002160F9">
        <w:rPr>
          <w:rFonts w:ascii="Times New Roman" w:hAnsi="Times New Roman" w:cs="Times New Roman"/>
          <w:sz w:val="27"/>
          <w:szCs w:val="27"/>
        </w:rPr>
        <w:t>П</w:t>
      </w:r>
      <w:r w:rsidR="00F80458" w:rsidRPr="002160F9">
        <w:rPr>
          <w:rFonts w:ascii="Times New Roman" w:hAnsi="Times New Roman" w:cs="Times New Roman"/>
          <w:sz w:val="27"/>
          <w:szCs w:val="27"/>
        </w:rPr>
        <w:t>оложением о лицензировании деятельности по производству и реализации защищенной от подделок полиграфической продукции, утвержденным постановление Правительства Российской Федерации</w:t>
      </w:r>
      <w:r w:rsidRPr="002160F9">
        <w:rPr>
          <w:rFonts w:ascii="Times New Roman" w:hAnsi="Times New Roman" w:cs="Times New Roman"/>
          <w:sz w:val="27"/>
          <w:szCs w:val="27"/>
        </w:rPr>
        <w:t xml:space="preserve"> </w:t>
      </w:r>
      <w:r w:rsidR="00F80458" w:rsidRPr="002160F9">
        <w:rPr>
          <w:rFonts w:ascii="Times New Roman" w:hAnsi="Times New Roman" w:cs="Times New Roman"/>
          <w:sz w:val="27"/>
          <w:szCs w:val="27"/>
        </w:rPr>
        <w:t>от 05.11.2020 № 1788</w:t>
      </w:r>
      <w:r w:rsidR="0044118D" w:rsidRPr="002160F9">
        <w:rPr>
          <w:rFonts w:ascii="Times New Roman" w:hAnsi="Times New Roman" w:cs="Times New Roman"/>
          <w:sz w:val="27"/>
          <w:szCs w:val="27"/>
        </w:rPr>
        <w:t xml:space="preserve"> (далее – Положения</w:t>
      </w:r>
      <w:r w:rsidR="002160F9">
        <w:rPr>
          <w:rFonts w:ascii="Times New Roman" w:hAnsi="Times New Roman" w:cs="Times New Roman"/>
          <w:sz w:val="27"/>
          <w:szCs w:val="27"/>
        </w:rPr>
        <w:br/>
      </w:r>
      <w:r w:rsidR="0044118D" w:rsidRPr="002160F9">
        <w:rPr>
          <w:rFonts w:ascii="Times New Roman" w:hAnsi="Times New Roman" w:cs="Times New Roman"/>
          <w:sz w:val="27"/>
          <w:szCs w:val="27"/>
        </w:rPr>
        <w:t>о лицензировании)</w:t>
      </w:r>
      <w:r w:rsidR="00B66DC0" w:rsidRPr="002160F9">
        <w:rPr>
          <w:rFonts w:ascii="Times New Roman" w:hAnsi="Times New Roman" w:cs="Times New Roman"/>
          <w:sz w:val="27"/>
          <w:szCs w:val="27"/>
        </w:rPr>
        <w:t>.</w:t>
      </w:r>
    </w:p>
    <w:p w:rsidR="00597AF2" w:rsidRPr="002160F9" w:rsidRDefault="00186B5C" w:rsidP="00833F8A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2160F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 1 марта 2023 г. вступили в силу, принятые в</w:t>
      </w:r>
      <w:r w:rsidR="000329C2" w:rsidRPr="002160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целях реализации </w:t>
      </w:r>
      <w:r w:rsidR="002160F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проводимого</w:t>
      </w:r>
      <w:r w:rsidR="002160F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2D0557" w:rsidRPr="002160F9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</w:t>
      </w:r>
      <w:r w:rsidR="00E708B4" w:rsidRPr="002160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329C2" w:rsidRPr="002160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</w:t>
      </w:r>
      <w:r w:rsidR="000329C2" w:rsidRPr="002160F9">
        <w:rPr>
          <w:rFonts w:ascii="Times New Roman" w:hAnsi="Times New Roman" w:cs="Times New Roman"/>
          <w:sz w:val="27"/>
          <w:szCs w:val="27"/>
        </w:rPr>
        <w:t>постановлением Правительства Российской Федерации</w:t>
      </w:r>
      <w:r w:rsidR="002160F9">
        <w:rPr>
          <w:rFonts w:ascii="Times New Roman" w:hAnsi="Times New Roman" w:cs="Times New Roman"/>
          <w:sz w:val="27"/>
          <w:szCs w:val="27"/>
        </w:rPr>
        <w:t xml:space="preserve"> </w:t>
      </w:r>
      <w:r w:rsidR="000329C2" w:rsidRPr="002160F9">
        <w:rPr>
          <w:rFonts w:ascii="Times New Roman" w:hAnsi="Times New Roman" w:cs="Times New Roman"/>
          <w:sz w:val="27"/>
          <w:szCs w:val="27"/>
        </w:rPr>
        <w:t>от 30.07.2021 № 1279 эксперимента по оптими</w:t>
      </w:r>
      <w:r w:rsidRPr="002160F9">
        <w:rPr>
          <w:rFonts w:ascii="Times New Roman" w:hAnsi="Times New Roman" w:cs="Times New Roman"/>
          <w:sz w:val="27"/>
          <w:szCs w:val="27"/>
        </w:rPr>
        <w:t>зации и автоматизации процессов</w:t>
      </w:r>
      <w:r w:rsidR="002160F9">
        <w:rPr>
          <w:rFonts w:ascii="Times New Roman" w:hAnsi="Times New Roman" w:cs="Times New Roman"/>
          <w:sz w:val="27"/>
          <w:szCs w:val="27"/>
        </w:rPr>
        <w:t xml:space="preserve"> </w:t>
      </w:r>
      <w:r w:rsidR="000329C2" w:rsidRPr="002160F9">
        <w:rPr>
          <w:rFonts w:ascii="Times New Roman" w:hAnsi="Times New Roman" w:cs="Times New Roman"/>
          <w:sz w:val="27"/>
          <w:szCs w:val="27"/>
        </w:rPr>
        <w:t>в сфере разрешительной деятельности, в том числе лицензирования</w:t>
      </w:r>
      <w:r w:rsidRPr="002160F9">
        <w:rPr>
          <w:rFonts w:ascii="Times New Roman" w:hAnsi="Times New Roman" w:cs="Times New Roman"/>
          <w:sz w:val="27"/>
          <w:szCs w:val="27"/>
        </w:rPr>
        <w:t xml:space="preserve"> следующие нормативные правовые акты</w:t>
      </w:r>
      <w:r w:rsidR="00597AF2" w:rsidRPr="002160F9">
        <w:rPr>
          <w:rFonts w:ascii="Times New Roman" w:hAnsi="Times New Roman" w:cs="Times New Roman"/>
          <w:sz w:val="27"/>
          <w:szCs w:val="27"/>
        </w:rPr>
        <w:t>:</w:t>
      </w:r>
    </w:p>
    <w:p w:rsidR="00597AF2" w:rsidRPr="002160F9" w:rsidRDefault="00597AF2" w:rsidP="00833F8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160F9">
        <w:rPr>
          <w:rFonts w:ascii="Times New Roman" w:hAnsi="Times New Roman" w:cs="Times New Roman"/>
          <w:sz w:val="27"/>
          <w:szCs w:val="27"/>
        </w:rPr>
        <w:t>постановление Правительства Российской Федерации</w:t>
      </w:r>
      <w:r w:rsidR="007772D5" w:rsidRPr="002160F9">
        <w:rPr>
          <w:rFonts w:ascii="Times New Roman" w:hAnsi="Times New Roman" w:cs="Times New Roman"/>
          <w:sz w:val="27"/>
          <w:szCs w:val="27"/>
        </w:rPr>
        <w:t xml:space="preserve"> от 24.08.2022 </w:t>
      </w:r>
      <w:r w:rsidRPr="002160F9">
        <w:rPr>
          <w:rFonts w:ascii="Times New Roman" w:hAnsi="Times New Roman" w:cs="Times New Roman"/>
          <w:sz w:val="27"/>
          <w:szCs w:val="27"/>
        </w:rPr>
        <w:t>№</w:t>
      </w:r>
      <w:r w:rsidR="002D0557" w:rsidRPr="002160F9">
        <w:rPr>
          <w:rFonts w:ascii="Times New Roman" w:hAnsi="Times New Roman" w:cs="Times New Roman"/>
          <w:sz w:val="27"/>
          <w:szCs w:val="27"/>
        </w:rPr>
        <w:t> </w:t>
      </w:r>
      <w:r w:rsidRPr="002160F9">
        <w:rPr>
          <w:rFonts w:ascii="Times New Roman" w:hAnsi="Times New Roman" w:cs="Times New Roman"/>
          <w:sz w:val="27"/>
          <w:szCs w:val="27"/>
        </w:rPr>
        <w:t>1482</w:t>
      </w:r>
      <w:r w:rsidR="002160F9">
        <w:rPr>
          <w:rFonts w:ascii="Times New Roman" w:hAnsi="Times New Roman" w:cs="Times New Roman"/>
          <w:sz w:val="27"/>
          <w:szCs w:val="27"/>
        </w:rPr>
        <w:br/>
      </w:r>
      <w:r w:rsidRPr="002160F9">
        <w:rPr>
          <w:rFonts w:ascii="Times New Roman" w:hAnsi="Times New Roman" w:cs="Times New Roman"/>
          <w:sz w:val="27"/>
          <w:szCs w:val="27"/>
        </w:rPr>
        <w:t>«О внесении изменений в Положени</w:t>
      </w:r>
      <w:r w:rsidR="00447BDC" w:rsidRPr="002160F9">
        <w:rPr>
          <w:rFonts w:ascii="Times New Roman" w:hAnsi="Times New Roman" w:cs="Times New Roman"/>
          <w:sz w:val="27"/>
          <w:szCs w:val="27"/>
        </w:rPr>
        <w:t>е о лицензировании деятельности</w:t>
      </w:r>
      <w:r w:rsidR="002160F9">
        <w:rPr>
          <w:rFonts w:ascii="Times New Roman" w:hAnsi="Times New Roman" w:cs="Times New Roman"/>
          <w:sz w:val="27"/>
          <w:szCs w:val="27"/>
        </w:rPr>
        <w:t xml:space="preserve"> </w:t>
      </w:r>
      <w:r w:rsidRPr="002160F9">
        <w:rPr>
          <w:rFonts w:ascii="Times New Roman" w:hAnsi="Times New Roman" w:cs="Times New Roman"/>
          <w:sz w:val="27"/>
          <w:szCs w:val="27"/>
        </w:rPr>
        <w:t>по организации и проведению азартных игр в букмекерских конторах или тотализаторах и признании утратившими силу отдельных положений некоторых актов Правительства Российской Федерации»</w:t>
      </w:r>
    </w:p>
    <w:p w:rsidR="00597AF2" w:rsidRPr="002160F9" w:rsidRDefault="00597AF2" w:rsidP="00833F8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160F9">
        <w:rPr>
          <w:rFonts w:ascii="Times New Roman" w:hAnsi="Times New Roman" w:cs="Times New Roman"/>
          <w:sz w:val="27"/>
          <w:szCs w:val="27"/>
        </w:rPr>
        <w:t>постановление Правительства Российской Федерации</w:t>
      </w:r>
      <w:r w:rsidR="007772D5" w:rsidRPr="002160F9">
        <w:rPr>
          <w:rFonts w:ascii="Times New Roman" w:hAnsi="Times New Roman" w:cs="Times New Roman"/>
          <w:sz w:val="27"/>
          <w:szCs w:val="27"/>
        </w:rPr>
        <w:t xml:space="preserve"> от 15.11.2022</w:t>
      </w:r>
      <w:r w:rsidR="002160F9">
        <w:rPr>
          <w:rFonts w:ascii="Times New Roman" w:hAnsi="Times New Roman" w:cs="Times New Roman"/>
          <w:sz w:val="27"/>
          <w:szCs w:val="27"/>
        </w:rPr>
        <w:t xml:space="preserve"> </w:t>
      </w:r>
      <w:r w:rsidRPr="002160F9">
        <w:rPr>
          <w:rFonts w:ascii="Times New Roman" w:hAnsi="Times New Roman" w:cs="Times New Roman"/>
          <w:sz w:val="27"/>
          <w:szCs w:val="27"/>
        </w:rPr>
        <w:t>№</w:t>
      </w:r>
      <w:r w:rsidR="002D0557" w:rsidRPr="002160F9">
        <w:rPr>
          <w:rFonts w:ascii="Times New Roman" w:hAnsi="Times New Roman" w:cs="Times New Roman"/>
          <w:sz w:val="27"/>
          <w:szCs w:val="27"/>
        </w:rPr>
        <w:t> </w:t>
      </w:r>
      <w:r w:rsidRPr="002160F9">
        <w:rPr>
          <w:rFonts w:ascii="Times New Roman" w:hAnsi="Times New Roman" w:cs="Times New Roman"/>
          <w:sz w:val="27"/>
          <w:szCs w:val="27"/>
        </w:rPr>
        <w:t>2060</w:t>
      </w:r>
      <w:r w:rsidR="002160F9">
        <w:rPr>
          <w:rFonts w:ascii="Times New Roman" w:hAnsi="Times New Roman" w:cs="Times New Roman"/>
          <w:sz w:val="27"/>
          <w:szCs w:val="27"/>
        </w:rPr>
        <w:br/>
      </w:r>
      <w:r w:rsidRPr="002160F9">
        <w:rPr>
          <w:rFonts w:ascii="Times New Roman" w:hAnsi="Times New Roman" w:cs="Times New Roman"/>
          <w:sz w:val="27"/>
          <w:szCs w:val="27"/>
        </w:rPr>
        <w:t>«О внесении изменений в Положени</w:t>
      </w:r>
      <w:r w:rsidR="00447BDC" w:rsidRPr="002160F9">
        <w:rPr>
          <w:rFonts w:ascii="Times New Roman" w:hAnsi="Times New Roman" w:cs="Times New Roman"/>
          <w:sz w:val="27"/>
          <w:szCs w:val="27"/>
        </w:rPr>
        <w:t>е о лицензировании деятельности</w:t>
      </w:r>
      <w:r w:rsidR="002160F9">
        <w:rPr>
          <w:rFonts w:ascii="Times New Roman" w:hAnsi="Times New Roman" w:cs="Times New Roman"/>
          <w:sz w:val="27"/>
          <w:szCs w:val="27"/>
        </w:rPr>
        <w:br/>
      </w:r>
      <w:r w:rsidRPr="002160F9">
        <w:rPr>
          <w:rFonts w:ascii="Times New Roman" w:hAnsi="Times New Roman" w:cs="Times New Roman"/>
          <w:sz w:val="27"/>
          <w:szCs w:val="27"/>
        </w:rPr>
        <w:t>по производству и реализации защищенной от подделок полиграфической продукции и признании утратившим силу отдельного положения постановления Правительства Российской Федерации от 15 января 2022 г. №</w:t>
      </w:r>
      <w:r w:rsidR="002D0557" w:rsidRPr="002160F9">
        <w:rPr>
          <w:rFonts w:ascii="Times New Roman" w:hAnsi="Times New Roman" w:cs="Times New Roman"/>
          <w:sz w:val="27"/>
          <w:szCs w:val="27"/>
        </w:rPr>
        <w:t> </w:t>
      </w:r>
      <w:r w:rsidRPr="002160F9">
        <w:rPr>
          <w:rFonts w:ascii="Times New Roman" w:hAnsi="Times New Roman" w:cs="Times New Roman"/>
          <w:sz w:val="27"/>
          <w:szCs w:val="27"/>
        </w:rPr>
        <w:t>8».</w:t>
      </w:r>
    </w:p>
    <w:p w:rsidR="0093509D" w:rsidRPr="002160F9" w:rsidRDefault="00597AF2" w:rsidP="00833F8A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60F9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</w:t>
      </w:r>
      <w:r w:rsidR="0044118D" w:rsidRPr="002160F9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2160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1 марта 2023 г</w:t>
      </w:r>
      <w:r w:rsidR="001323C3" w:rsidRPr="002160F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686C9C" w:rsidRPr="002160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соответствии с изменениями</w:t>
      </w:r>
      <w:r w:rsidR="001323C3" w:rsidRPr="002160F9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686C9C" w:rsidRPr="002160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внесенными указанными </w:t>
      </w:r>
      <w:r w:rsidR="001323C3" w:rsidRPr="002160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выше </w:t>
      </w:r>
      <w:r w:rsidR="0044118D" w:rsidRPr="002160F9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постановлениями в Положения о лицензировании:</w:t>
      </w:r>
    </w:p>
    <w:p w:rsidR="00597AF2" w:rsidRPr="002160F9" w:rsidRDefault="006F2CD7" w:rsidP="00C84992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2160F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установлен</w:t>
      </w:r>
      <w:r w:rsidR="00597AF2" w:rsidRPr="002160F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единственный способ подачи заявления о предоставлении </w:t>
      </w:r>
      <w:r w:rsidR="0093509D" w:rsidRPr="002160F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л</w:t>
      </w:r>
      <w:r w:rsidR="00597AF2" w:rsidRPr="002160F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ицензии (о внесении изменений в реестр лицензий) с использованием федеральной государственной информационной системы «Единый портал государственных и муниципальных услуг (функций)» путем заполнения соответствующей интерактивной формы</w:t>
      </w:r>
      <w:r w:rsidR="002D0557" w:rsidRPr="002160F9">
        <w:rPr>
          <w:rFonts w:ascii="Times New Roman" w:hAnsi="Times New Roman" w:cs="Times New Roman"/>
          <w:sz w:val="27"/>
          <w:szCs w:val="27"/>
        </w:rPr>
        <w:t>;</w:t>
      </w:r>
    </w:p>
    <w:p w:rsidR="00D60DDC" w:rsidRPr="002160F9" w:rsidRDefault="007772D5" w:rsidP="00C8499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160F9">
        <w:rPr>
          <w:rFonts w:ascii="Times New Roman" w:eastAsia="Times New Roman" w:hAnsi="Times New Roman" w:cs="Times New Roman"/>
          <w:sz w:val="27"/>
          <w:szCs w:val="27"/>
        </w:rPr>
        <w:t xml:space="preserve">сокращен </w:t>
      </w:r>
      <w:r w:rsidR="0093509D" w:rsidRPr="002160F9">
        <w:rPr>
          <w:rFonts w:ascii="Times New Roman" w:eastAsia="Times New Roman" w:hAnsi="Times New Roman" w:cs="Times New Roman"/>
          <w:sz w:val="27"/>
          <w:szCs w:val="27"/>
        </w:rPr>
        <w:t>срок внесения изменений в реестр</w:t>
      </w:r>
      <w:r w:rsidR="00D60DDC" w:rsidRPr="002160F9">
        <w:rPr>
          <w:rFonts w:ascii="Times New Roman" w:hAnsi="Times New Roman" w:cs="Times New Roman"/>
          <w:sz w:val="27"/>
          <w:szCs w:val="27"/>
        </w:rPr>
        <w:t xml:space="preserve"> </w:t>
      </w:r>
      <w:r w:rsidR="00F60B3D" w:rsidRPr="002160F9">
        <w:rPr>
          <w:rFonts w:ascii="Times New Roman" w:hAnsi="Times New Roman" w:cs="Times New Roman"/>
          <w:bCs/>
          <w:sz w:val="27"/>
          <w:szCs w:val="27"/>
        </w:rPr>
        <w:t>лицензий на осуществление деятельности по организации и проведению азартных игр в букмекерских конторах или тотализаторах</w:t>
      </w:r>
      <w:r w:rsidR="00F60B3D" w:rsidRPr="002160F9">
        <w:rPr>
          <w:rFonts w:ascii="Times New Roman" w:hAnsi="Times New Roman" w:cs="Times New Roman"/>
          <w:sz w:val="27"/>
          <w:szCs w:val="27"/>
        </w:rPr>
        <w:t xml:space="preserve"> </w:t>
      </w:r>
      <w:r w:rsidR="00D60DDC" w:rsidRPr="002160F9">
        <w:rPr>
          <w:rFonts w:ascii="Times New Roman" w:hAnsi="Times New Roman" w:cs="Times New Roman"/>
          <w:sz w:val="27"/>
          <w:szCs w:val="27"/>
        </w:rPr>
        <w:t xml:space="preserve">при намерении лицензиата осуществлять лицензируемый вид деятельности в месте, не предусмотренном реестром лицензий </w:t>
      </w:r>
      <w:r w:rsidR="00F60B3D" w:rsidRPr="002160F9">
        <w:rPr>
          <w:rFonts w:ascii="Times New Roman" w:eastAsia="Times New Roman" w:hAnsi="Times New Roman" w:cs="Times New Roman"/>
          <w:sz w:val="27"/>
          <w:szCs w:val="27"/>
        </w:rPr>
        <w:t>до 14 рабочих дней;</w:t>
      </w:r>
    </w:p>
    <w:p w:rsidR="001C03ED" w:rsidRPr="002160F9" w:rsidRDefault="007772D5" w:rsidP="00C8499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160F9">
        <w:rPr>
          <w:rFonts w:ascii="Times New Roman" w:hAnsi="Times New Roman" w:cs="Times New Roman"/>
          <w:sz w:val="27"/>
          <w:szCs w:val="27"/>
        </w:rPr>
        <w:t xml:space="preserve">сокращено </w:t>
      </w:r>
      <w:r w:rsidR="00447BDC" w:rsidRPr="002160F9">
        <w:rPr>
          <w:rFonts w:ascii="Times New Roman" w:hAnsi="Times New Roman" w:cs="Times New Roman"/>
          <w:sz w:val="27"/>
          <w:szCs w:val="27"/>
        </w:rPr>
        <w:t xml:space="preserve">количество документов, </w:t>
      </w:r>
      <w:r w:rsidRPr="002160F9">
        <w:rPr>
          <w:rFonts w:ascii="Times New Roman" w:hAnsi="Times New Roman" w:cs="Times New Roman"/>
          <w:sz w:val="27"/>
          <w:szCs w:val="27"/>
        </w:rPr>
        <w:t>предоставляемых соискателем лицензии</w:t>
      </w:r>
      <w:r w:rsidR="002160F9">
        <w:rPr>
          <w:rFonts w:ascii="Times New Roman" w:hAnsi="Times New Roman" w:cs="Times New Roman"/>
          <w:sz w:val="27"/>
          <w:szCs w:val="27"/>
        </w:rPr>
        <w:br/>
      </w:r>
      <w:r w:rsidR="00C84992" w:rsidRPr="002160F9">
        <w:rPr>
          <w:rFonts w:ascii="Times New Roman" w:hAnsi="Times New Roman" w:cs="Times New Roman"/>
          <w:sz w:val="27"/>
          <w:szCs w:val="27"/>
        </w:rPr>
        <w:t xml:space="preserve">в ФНС России </w:t>
      </w:r>
      <w:r w:rsidRPr="002160F9">
        <w:rPr>
          <w:rFonts w:ascii="Times New Roman" w:hAnsi="Times New Roman" w:cs="Times New Roman"/>
          <w:sz w:val="27"/>
          <w:szCs w:val="27"/>
        </w:rPr>
        <w:t xml:space="preserve">для получения лицензии </w:t>
      </w:r>
      <w:r w:rsidR="00447BDC" w:rsidRPr="002160F9">
        <w:rPr>
          <w:rFonts w:ascii="Times New Roman" w:hAnsi="Times New Roman" w:cs="Times New Roman"/>
          <w:sz w:val="27"/>
          <w:szCs w:val="27"/>
        </w:rPr>
        <w:t>на осуществление деятельности</w:t>
      </w:r>
      <w:r w:rsidR="002160F9">
        <w:rPr>
          <w:rFonts w:ascii="Times New Roman" w:hAnsi="Times New Roman" w:cs="Times New Roman"/>
          <w:sz w:val="27"/>
          <w:szCs w:val="27"/>
        </w:rPr>
        <w:br/>
      </w:r>
      <w:r w:rsidR="00447BDC" w:rsidRPr="002160F9">
        <w:rPr>
          <w:rFonts w:ascii="Times New Roman" w:hAnsi="Times New Roman" w:cs="Times New Roman"/>
          <w:sz w:val="27"/>
          <w:szCs w:val="27"/>
        </w:rPr>
        <w:t>по организации и проведению азартных игр в букмекерских конторах или тотализаторах</w:t>
      </w:r>
      <w:r w:rsidR="00EA2041" w:rsidRPr="002160F9">
        <w:rPr>
          <w:rFonts w:ascii="Times New Roman" w:hAnsi="Times New Roman" w:cs="Times New Roman"/>
          <w:sz w:val="27"/>
          <w:szCs w:val="27"/>
        </w:rPr>
        <w:t xml:space="preserve"> (</w:t>
      </w:r>
      <w:r w:rsidR="001C03ED" w:rsidRPr="002160F9">
        <w:rPr>
          <w:rFonts w:ascii="Times New Roman" w:hAnsi="Times New Roman" w:cs="Times New Roman"/>
          <w:sz w:val="27"/>
          <w:szCs w:val="27"/>
        </w:rPr>
        <w:t>отменен</w:t>
      </w:r>
      <w:r w:rsidR="0009159C" w:rsidRPr="002160F9">
        <w:rPr>
          <w:rFonts w:ascii="Times New Roman" w:hAnsi="Times New Roman" w:cs="Times New Roman"/>
          <w:sz w:val="27"/>
          <w:szCs w:val="27"/>
        </w:rPr>
        <w:t>о</w:t>
      </w:r>
      <w:r w:rsidR="001C03ED" w:rsidRPr="002160F9">
        <w:rPr>
          <w:rFonts w:ascii="Times New Roman" w:hAnsi="Times New Roman" w:cs="Times New Roman"/>
          <w:sz w:val="27"/>
          <w:szCs w:val="27"/>
        </w:rPr>
        <w:t xml:space="preserve"> </w:t>
      </w:r>
      <w:r w:rsidR="001323C3" w:rsidRPr="002160F9">
        <w:rPr>
          <w:rFonts w:ascii="Times New Roman" w:hAnsi="Times New Roman" w:cs="Times New Roman"/>
          <w:sz w:val="27"/>
          <w:szCs w:val="27"/>
        </w:rPr>
        <w:t xml:space="preserve">требование о </w:t>
      </w:r>
      <w:r w:rsidR="001C03ED" w:rsidRPr="002160F9">
        <w:rPr>
          <w:rFonts w:ascii="Times New Roman" w:hAnsi="Times New Roman" w:cs="Times New Roman"/>
          <w:sz w:val="27"/>
          <w:szCs w:val="27"/>
        </w:rPr>
        <w:t>необходимост</w:t>
      </w:r>
      <w:r w:rsidR="001323C3" w:rsidRPr="002160F9">
        <w:rPr>
          <w:rFonts w:ascii="Times New Roman" w:hAnsi="Times New Roman" w:cs="Times New Roman"/>
          <w:sz w:val="27"/>
          <w:szCs w:val="27"/>
        </w:rPr>
        <w:t>и</w:t>
      </w:r>
      <w:r w:rsidR="001C03ED" w:rsidRPr="002160F9">
        <w:rPr>
          <w:rFonts w:ascii="Times New Roman" w:hAnsi="Times New Roman" w:cs="Times New Roman"/>
          <w:sz w:val="27"/>
          <w:szCs w:val="27"/>
        </w:rPr>
        <w:t xml:space="preserve"> </w:t>
      </w:r>
      <w:r w:rsidR="0009159C" w:rsidRPr="002160F9">
        <w:rPr>
          <w:rFonts w:ascii="Times New Roman" w:hAnsi="Times New Roman" w:cs="Times New Roman"/>
          <w:sz w:val="27"/>
          <w:szCs w:val="27"/>
        </w:rPr>
        <w:t>предоставлять</w:t>
      </w:r>
      <w:r w:rsidR="00960911" w:rsidRPr="002160F9">
        <w:rPr>
          <w:rFonts w:ascii="Times New Roman" w:hAnsi="Times New Roman" w:cs="Times New Roman"/>
          <w:sz w:val="27"/>
          <w:szCs w:val="27"/>
        </w:rPr>
        <w:t xml:space="preserve"> </w:t>
      </w:r>
      <w:r w:rsidR="001C03ED" w:rsidRPr="002160F9">
        <w:rPr>
          <w:rFonts w:ascii="Times New Roman" w:hAnsi="Times New Roman" w:cs="Times New Roman"/>
          <w:sz w:val="27"/>
          <w:szCs w:val="27"/>
        </w:rPr>
        <w:t>копи</w:t>
      </w:r>
      <w:r w:rsidR="00C84992" w:rsidRPr="002160F9">
        <w:rPr>
          <w:rFonts w:ascii="Times New Roman" w:hAnsi="Times New Roman" w:cs="Times New Roman"/>
          <w:sz w:val="27"/>
          <w:szCs w:val="27"/>
        </w:rPr>
        <w:t>и</w:t>
      </w:r>
      <w:r w:rsidR="001C03ED" w:rsidRPr="002160F9">
        <w:rPr>
          <w:rFonts w:ascii="Times New Roman" w:hAnsi="Times New Roman" w:cs="Times New Roman"/>
          <w:sz w:val="27"/>
          <w:szCs w:val="27"/>
        </w:rPr>
        <w:t xml:space="preserve"> документов, подтверждающих наличие у соискателя лицензии необходимых</w:t>
      </w:r>
      <w:r w:rsidR="00C84992" w:rsidRPr="002160F9">
        <w:rPr>
          <w:rFonts w:ascii="Times New Roman" w:hAnsi="Times New Roman" w:cs="Times New Roman"/>
          <w:sz w:val="27"/>
          <w:szCs w:val="27"/>
        </w:rPr>
        <w:br/>
      </w:r>
      <w:r w:rsidR="001C03ED" w:rsidRPr="002160F9">
        <w:rPr>
          <w:rFonts w:ascii="Times New Roman" w:hAnsi="Times New Roman" w:cs="Times New Roman"/>
          <w:sz w:val="27"/>
          <w:szCs w:val="27"/>
        </w:rPr>
        <w:t>для осуществления лицензируемого вида д</w:t>
      </w:r>
      <w:r w:rsidR="009F22B8" w:rsidRPr="002160F9">
        <w:rPr>
          <w:rFonts w:ascii="Times New Roman" w:hAnsi="Times New Roman" w:cs="Times New Roman"/>
          <w:sz w:val="27"/>
          <w:szCs w:val="27"/>
        </w:rPr>
        <w:t>еятельности и принадлежащих ему</w:t>
      </w:r>
      <w:r w:rsidR="00D77356" w:rsidRPr="002160F9">
        <w:rPr>
          <w:rFonts w:ascii="Times New Roman" w:hAnsi="Times New Roman" w:cs="Times New Roman"/>
          <w:sz w:val="27"/>
          <w:szCs w:val="27"/>
        </w:rPr>
        <w:br/>
      </w:r>
      <w:r w:rsidR="001C03ED" w:rsidRPr="002160F9">
        <w:rPr>
          <w:rFonts w:ascii="Times New Roman" w:hAnsi="Times New Roman" w:cs="Times New Roman"/>
          <w:sz w:val="27"/>
          <w:szCs w:val="27"/>
        </w:rPr>
        <w:t>на праве собственности специального оборудования, позволяющего обеспечить учет, обработку ставок, интерактивных ставок, фиксирование результатов азартных игр и расчет сумм выигрышей, подлежащих выплате</w:t>
      </w:r>
      <w:r w:rsidR="009F22B8" w:rsidRPr="002160F9">
        <w:rPr>
          <w:rFonts w:ascii="Times New Roman" w:hAnsi="Times New Roman" w:cs="Times New Roman"/>
          <w:sz w:val="27"/>
          <w:szCs w:val="27"/>
        </w:rPr>
        <w:t>,</w:t>
      </w:r>
      <w:r w:rsidR="001C03ED" w:rsidRPr="002160F9">
        <w:rPr>
          <w:rFonts w:ascii="Times New Roman" w:hAnsi="Times New Roman" w:cs="Times New Roman"/>
          <w:sz w:val="27"/>
          <w:szCs w:val="27"/>
        </w:rPr>
        <w:t xml:space="preserve"> зданий, строений, сооружений; план</w:t>
      </w:r>
      <w:r w:rsidR="009F22B8" w:rsidRPr="002160F9">
        <w:rPr>
          <w:rFonts w:ascii="Times New Roman" w:hAnsi="Times New Roman" w:cs="Times New Roman"/>
          <w:sz w:val="27"/>
          <w:szCs w:val="27"/>
        </w:rPr>
        <w:t>ов</w:t>
      </w:r>
      <w:r w:rsidR="001C03ED" w:rsidRPr="002160F9">
        <w:rPr>
          <w:rFonts w:ascii="Times New Roman" w:hAnsi="Times New Roman" w:cs="Times New Roman"/>
          <w:sz w:val="27"/>
          <w:szCs w:val="27"/>
        </w:rPr>
        <w:t xml:space="preserve"> помещений игорного заведения;</w:t>
      </w:r>
      <w:r w:rsidR="009F22B8" w:rsidRPr="002160F9">
        <w:rPr>
          <w:rFonts w:ascii="Times New Roman" w:hAnsi="Times New Roman" w:cs="Times New Roman"/>
          <w:sz w:val="27"/>
          <w:szCs w:val="27"/>
        </w:rPr>
        <w:t xml:space="preserve"> </w:t>
      </w:r>
      <w:r w:rsidR="001C03ED" w:rsidRPr="002160F9">
        <w:rPr>
          <w:rFonts w:ascii="Times New Roman" w:hAnsi="Times New Roman" w:cs="Times New Roman"/>
          <w:sz w:val="27"/>
          <w:szCs w:val="27"/>
        </w:rPr>
        <w:t>копи</w:t>
      </w:r>
      <w:r w:rsidRPr="002160F9">
        <w:rPr>
          <w:rFonts w:ascii="Times New Roman" w:hAnsi="Times New Roman" w:cs="Times New Roman"/>
          <w:sz w:val="27"/>
          <w:szCs w:val="27"/>
        </w:rPr>
        <w:t>й</w:t>
      </w:r>
      <w:r w:rsidR="001C03ED" w:rsidRPr="002160F9">
        <w:rPr>
          <w:rFonts w:ascii="Times New Roman" w:hAnsi="Times New Roman" w:cs="Times New Roman"/>
          <w:sz w:val="27"/>
          <w:szCs w:val="27"/>
        </w:rPr>
        <w:t xml:space="preserve"> договор</w:t>
      </w:r>
      <w:r w:rsidR="009F22B8" w:rsidRPr="002160F9">
        <w:rPr>
          <w:rFonts w:ascii="Times New Roman" w:hAnsi="Times New Roman" w:cs="Times New Roman"/>
          <w:sz w:val="27"/>
          <w:szCs w:val="27"/>
        </w:rPr>
        <w:t>ов</w:t>
      </w:r>
      <w:r w:rsidR="00EA2041" w:rsidRPr="002160F9">
        <w:rPr>
          <w:rFonts w:ascii="Times New Roman" w:hAnsi="Times New Roman" w:cs="Times New Roman"/>
          <w:sz w:val="27"/>
          <w:szCs w:val="27"/>
        </w:rPr>
        <w:t xml:space="preserve"> </w:t>
      </w:r>
      <w:r w:rsidR="001C03ED" w:rsidRPr="002160F9">
        <w:rPr>
          <w:rFonts w:ascii="Times New Roman" w:hAnsi="Times New Roman" w:cs="Times New Roman"/>
          <w:sz w:val="27"/>
          <w:szCs w:val="27"/>
        </w:rPr>
        <w:t>на оказание охранных услуг или копии документов, подтверждающих оборудование игорного</w:t>
      </w:r>
      <w:r w:rsidR="002160F9">
        <w:rPr>
          <w:rFonts w:ascii="Times New Roman" w:hAnsi="Times New Roman" w:cs="Times New Roman"/>
          <w:sz w:val="27"/>
          <w:szCs w:val="27"/>
        </w:rPr>
        <w:t xml:space="preserve"> </w:t>
      </w:r>
      <w:r w:rsidR="001C03ED" w:rsidRPr="002160F9">
        <w:rPr>
          <w:rFonts w:ascii="Times New Roman" w:hAnsi="Times New Roman" w:cs="Times New Roman"/>
          <w:sz w:val="27"/>
          <w:szCs w:val="27"/>
        </w:rPr>
        <w:t>заведения системой тревожной сигнализации, либо копи</w:t>
      </w:r>
      <w:r w:rsidR="00C84992" w:rsidRPr="002160F9">
        <w:rPr>
          <w:rFonts w:ascii="Times New Roman" w:hAnsi="Times New Roman" w:cs="Times New Roman"/>
          <w:sz w:val="27"/>
          <w:szCs w:val="27"/>
        </w:rPr>
        <w:t>и</w:t>
      </w:r>
      <w:r w:rsidR="001C03ED" w:rsidRPr="002160F9">
        <w:rPr>
          <w:rFonts w:ascii="Times New Roman" w:hAnsi="Times New Roman" w:cs="Times New Roman"/>
          <w:sz w:val="27"/>
          <w:szCs w:val="27"/>
        </w:rPr>
        <w:t xml:space="preserve"> иных документов, подтверждающих обеспечение соискателем лицензии личной безопасности участников азартных игр, иных посетителей игорного заведения и работников соискат</w:t>
      </w:r>
      <w:r w:rsidR="00EA2041" w:rsidRPr="002160F9">
        <w:rPr>
          <w:rFonts w:ascii="Times New Roman" w:hAnsi="Times New Roman" w:cs="Times New Roman"/>
          <w:sz w:val="27"/>
          <w:szCs w:val="27"/>
        </w:rPr>
        <w:t>еля лицензии</w:t>
      </w:r>
      <w:r w:rsidR="001323C3" w:rsidRPr="002160F9">
        <w:rPr>
          <w:rFonts w:ascii="Times New Roman" w:hAnsi="Times New Roman" w:cs="Times New Roman"/>
          <w:sz w:val="27"/>
          <w:szCs w:val="27"/>
        </w:rPr>
        <w:t xml:space="preserve"> </w:t>
      </w:r>
      <w:r w:rsidR="00D90026" w:rsidRPr="002160F9">
        <w:rPr>
          <w:rFonts w:ascii="Times New Roman" w:hAnsi="Times New Roman" w:cs="Times New Roman"/>
          <w:sz w:val="27"/>
          <w:szCs w:val="27"/>
        </w:rPr>
        <w:t>во время</w:t>
      </w:r>
      <w:r w:rsidR="002160F9">
        <w:rPr>
          <w:rFonts w:ascii="Times New Roman" w:hAnsi="Times New Roman" w:cs="Times New Roman"/>
          <w:sz w:val="27"/>
          <w:szCs w:val="27"/>
        </w:rPr>
        <w:br/>
      </w:r>
      <w:r w:rsidR="001C03ED" w:rsidRPr="002160F9">
        <w:rPr>
          <w:rFonts w:ascii="Times New Roman" w:hAnsi="Times New Roman" w:cs="Times New Roman"/>
          <w:sz w:val="27"/>
          <w:szCs w:val="27"/>
        </w:rPr>
        <w:t>их</w:t>
      </w:r>
      <w:r w:rsidR="009F22B8" w:rsidRPr="002160F9">
        <w:rPr>
          <w:rFonts w:ascii="Times New Roman" w:hAnsi="Times New Roman" w:cs="Times New Roman"/>
          <w:sz w:val="27"/>
          <w:szCs w:val="27"/>
        </w:rPr>
        <w:t xml:space="preserve"> нахождения в игорном заведении</w:t>
      </w:r>
      <w:r w:rsidR="00EA2041" w:rsidRPr="002160F9">
        <w:rPr>
          <w:rFonts w:ascii="Times New Roman" w:hAnsi="Times New Roman" w:cs="Times New Roman"/>
          <w:sz w:val="27"/>
          <w:szCs w:val="27"/>
        </w:rPr>
        <w:t>)</w:t>
      </w:r>
      <w:r w:rsidR="009F22B8" w:rsidRPr="002160F9">
        <w:rPr>
          <w:rFonts w:ascii="Times New Roman" w:hAnsi="Times New Roman" w:cs="Times New Roman"/>
          <w:sz w:val="27"/>
          <w:szCs w:val="27"/>
        </w:rPr>
        <w:t>;</w:t>
      </w:r>
    </w:p>
    <w:p w:rsidR="00A824F5" w:rsidRDefault="00A824F5" w:rsidP="00C8499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F22B8" w:rsidRPr="002160F9" w:rsidRDefault="00960911" w:rsidP="00C8499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160F9">
        <w:rPr>
          <w:rFonts w:ascii="Times New Roman" w:hAnsi="Times New Roman" w:cs="Times New Roman"/>
          <w:sz w:val="27"/>
          <w:szCs w:val="27"/>
        </w:rPr>
        <w:lastRenderedPageBreak/>
        <w:t>сокращено количество документов, предоставляемых соискателем лицензии</w:t>
      </w:r>
      <w:r w:rsidR="002160F9">
        <w:rPr>
          <w:rFonts w:ascii="Times New Roman" w:hAnsi="Times New Roman" w:cs="Times New Roman"/>
          <w:sz w:val="27"/>
          <w:szCs w:val="27"/>
        </w:rPr>
        <w:br/>
      </w:r>
      <w:r w:rsidR="001D50C8" w:rsidRPr="002160F9">
        <w:rPr>
          <w:rFonts w:ascii="Times New Roman" w:hAnsi="Times New Roman" w:cs="Times New Roman"/>
          <w:sz w:val="27"/>
          <w:szCs w:val="27"/>
        </w:rPr>
        <w:t xml:space="preserve">в ФНС России </w:t>
      </w:r>
      <w:r w:rsidRPr="002160F9">
        <w:rPr>
          <w:rFonts w:ascii="Times New Roman" w:hAnsi="Times New Roman" w:cs="Times New Roman"/>
          <w:sz w:val="27"/>
          <w:szCs w:val="27"/>
        </w:rPr>
        <w:t xml:space="preserve">для получения лицензии на </w:t>
      </w:r>
      <w:r w:rsidR="009F22B8" w:rsidRPr="002160F9">
        <w:rPr>
          <w:rFonts w:ascii="Times New Roman" w:hAnsi="Times New Roman" w:cs="Times New Roman"/>
          <w:sz w:val="27"/>
          <w:szCs w:val="27"/>
        </w:rPr>
        <w:t>осуществление деятельности</w:t>
      </w:r>
      <w:r w:rsidR="00C84992" w:rsidRPr="002160F9">
        <w:rPr>
          <w:rFonts w:ascii="Times New Roman" w:hAnsi="Times New Roman" w:cs="Times New Roman"/>
          <w:sz w:val="27"/>
          <w:szCs w:val="27"/>
        </w:rPr>
        <w:br/>
      </w:r>
      <w:r w:rsidR="00F534C9" w:rsidRPr="002160F9">
        <w:rPr>
          <w:rFonts w:ascii="Times New Roman" w:hAnsi="Times New Roman" w:cs="Times New Roman"/>
          <w:sz w:val="27"/>
          <w:szCs w:val="27"/>
        </w:rPr>
        <w:t>по произ</w:t>
      </w:r>
      <w:r w:rsidR="00447BDC" w:rsidRPr="002160F9">
        <w:rPr>
          <w:rFonts w:ascii="Times New Roman" w:hAnsi="Times New Roman" w:cs="Times New Roman"/>
          <w:sz w:val="27"/>
          <w:szCs w:val="27"/>
        </w:rPr>
        <w:t>водству и реализации защищенной</w:t>
      </w:r>
      <w:r w:rsidR="001323C3" w:rsidRPr="002160F9">
        <w:rPr>
          <w:rFonts w:ascii="Times New Roman" w:hAnsi="Times New Roman" w:cs="Times New Roman"/>
          <w:sz w:val="27"/>
          <w:szCs w:val="27"/>
        </w:rPr>
        <w:t xml:space="preserve"> </w:t>
      </w:r>
      <w:r w:rsidR="00F534C9" w:rsidRPr="002160F9">
        <w:rPr>
          <w:rFonts w:ascii="Times New Roman" w:hAnsi="Times New Roman" w:cs="Times New Roman"/>
          <w:sz w:val="27"/>
          <w:szCs w:val="27"/>
        </w:rPr>
        <w:t>от подделок полиграфической продукции</w:t>
      </w:r>
      <w:r w:rsidRPr="002160F9">
        <w:rPr>
          <w:rFonts w:ascii="Times New Roman" w:hAnsi="Times New Roman" w:cs="Times New Roman"/>
          <w:sz w:val="27"/>
          <w:szCs w:val="27"/>
        </w:rPr>
        <w:t xml:space="preserve"> (отменено требование о необходимости предоставлять </w:t>
      </w:r>
      <w:r w:rsidR="00C84992" w:rsidRPr="002160F9">
        <w:rPr>
          <w:rFonts w:ascii="Times New Roman" w:hAnsi="Times New Roman" w:cs="Times New Roman"/>
          <w:sz w:val="27"/>
          <w:szCs w:val="27"/>
        </w:rPr>
        <w:t>копии</w:t>
      </w:r>
      <w:r w:rsidR="009F22B8" w:rsidRPr="002160F9">
        <w:rPr>
          <w:rFonts w:ascii="Times New Roman" w:hAnsi="Times New Roman" w:cs="Times New Roman"/>
          <w:sz w:val="27"/>
          <w:szCs w:val="27"/>
        </w:rPr>
        <w:t xml:space="preserve"> документов, подтверждающих наличие у соискателя лицензии на праве собственности или ином законном ос</w:t>
      </w:r>
      <w:r w:rsidR="007772D5" w:rsidRPr="002160F9">
        <w:rPr>
          <w:rFonts w:ascii="Times New Roman" w:hAnsi="Times New Roman" w:cs="Times New Roman"/>
          <w:sz w:val="27"/>
          <w:szCs w:val="27"/>
        </w:rPr>
        <w:t>новании помещений, используемых</w:t>
      </w:r>
      <w:r w:rsidR="002160F9">
        <w:rPr>
          <w:rFonts w:ascii="Times New Roman" w:hAnsi="Times New Roman" w:cs="Times New Roman"/>
          <w:sz w:val="27"/>
          <w:szCs w:val="27"/>
        </w:rPr>
        <w:t xml:space="preserve"> </w:t>
      </w:r>
      <w:r w:rsidR="009F22B8" w:rsidRPr="002160F9">
        <w:rPr>
          <w:rFonts w:ascii="Times New Roman" w:hAnsi="Times New Roman" w:cs="Times New Roman"/>
          <w:sz w:val="27"/>
          <w:szCs w:val="27"/>
        </w:rPr>
        <w:t>для осуществления л</w:t>
      </w:r>
      <w:r w:rsidR="00F534C9" w:rsidRPr="002160F9">
        <w:rPr>
          <w:rFonts w:ascii="Times New Roman" w:hAnsi="Times New Roman" w:cs="Times New Roman"/>
          <w:sz w:val="27"/>
          <w:szCs w:val="27"/>
        </w:rPr>
        <w:t>ицензируемого вида деятельности</w:t>
      </w:r>
      <w:r w:rsidR="009F22B8" w:rsidRPr="002160F9">
        <w:rPr>
          <w:rFonts w:ascii="Times New Roman" w:hAnsi="Times New Roman" w:cs="Times New Roman"/>
          <w:sz w:val="27"/>
          <w:szCs w:val="27"/>
        </w:rPr>
        <w:t>;</w:t>
      </w:r>
      <w:r w:rsidR="00F534C9" w:rsidRPr="002160F9">
        <w:rPr>
          <w:rFonts w:ascii="Times New Roman" w:hAnsi="Times New Roman" w:cs="Times New Roman"/>
          <w:sz w:val="27"/>
          <w:szCs w:val="27"/>
        </w:rPr>
        <w:t xml:space="preserve"> </w:t>
      </w:r>
      <w:r w:rsidR="00D90026" w:rsidRPr="002160F9">
        <w:rPr>
          <w:rFonts w:ascii="Times New Roman" w:hAnsi="Times New Roman" w:cs="Times New Roman"/>
          <w:sz w:val="27"/>
          <w:szCs w:val="27"/>
        </w:rPr>
        <w:t>технологического оборудования</w:t>
      </w:r>
      <w:r w:rsidR="00447BDC" w:rsidRPr="002160F9">
        <w:rPr>
          <w:rFonts w:ascii="Times New Roman" w:hAnsi="Times New Roman" w:cs="Times New Roman"/>
          <w:sz w:val="27"/>
          <w:szCs w:val="27"/>
        </w:rPr>
        <w:t xml:space="preserve"> для производства защищенной</w:t>
      </w:r>
      <w:r w:rsidR="002160F9">
        <w:rPr>
          <w:rFonts w:ascii="Times New Roman" w:hAnsi="Times New Roman" w:cs="Times New Roman"/>
          <w:sz w:val="27"/>
          <w:szCs w:val="27"/>
        </w:rPr>
        <w:br/>
      </w:r>
      <w:r w:rsidR="009F22B8" w:rsidRPr="002160F9">
        <w:rPr>
          <w:rFonts w:ascii="Times New Roman" w:hAnsi="Times New Roman" w:cs="Times New Roman"/>
          <w:sz w:val="27"/>
          <w:szCs w:val="27"/>
        </w:rPr>
        <w:t>от подделок полиграфической продукции, обеспечивающего полный цикл прои</w:t>
      </w:r>
      <w:r w:rsidR="00D77356" w:rsidRPr="002160F9">
        <w:rPr>
          <w:rFonts w:ascii="Times New Roman" w:hAnsi="Times New Roman" w:cs="Times New Roman"/>
          <w:sz w:val="27"/>
          <w:szCs w:val="27"/>
        </w:rPr>
        <w:t>зводства защищенной</w:t>
      </w:r>
      <w:r w:rsidR="002160F9">
        <w:rPr>
          <w:rFonts w:ascii="Times New Roman" w:hAnsi="Times New Roman" w:cs="Times New Roman"/>
          <w:sz w:val="27"/>
          <w:szCs w:val="27"/>
        </w:rPr>
        <w:t xml:space="preserve"> </w:t>
      </w:r>
      <w:r w:rsidR="009F22B8" w:rsidRPr="002160F9">
        <w:rPr>
          <w:rFonts w:ascii="Times New Roman" w:hAnsi="Times New Roman" w:cs="Times New Roman"/>
          <w:sz w:val="27"/>
          <w:szCs w:val="27"/>
        </w:rPr>
        <w:t>от под</w:t>
      </w:r>
      <w:r w:rsidR="001323C3" w:rsidRPr="002160F9">
        <w:rPr>
          <w:rFonts w:ascii="Times New Roman" w:hAnsi="Times New Roman" w:cs="Times New Roman"/>
          <w:sz w:val="27"/>
          <w:szCs w:val="27"/>
        </w:rPr>
        <w:t xml:space="preserve">делок полиграфической продукции </w:t>
      </w:r>
      <w:r w:rsidR="009F22B8" w:rsidRPr="002160F9">
        <w:rPr>
          <w:rFonts w:ascii="Times New Roman" w:hAnsi="Times New Roman" w:cs="Times New Roman"/>
          <w:sz w:val="27"/>
          <w:szCs w:val="27"/>
        </w:rPr>
        <w:t>(с приложением схем его размещения);</w:t>
      </w:r>
      <w:r w:rsidR="00F534C9" w:rsidRPr="002160F9">
        <w:rPr>
          <w:rFonts w:ascii="Times New Roman" w:hAnsi="Times New Roman" w:cs="Times New Roman"/>
          <w:sz w:val="27"/>
          <w:szCs w:val="27"/>
        </w:rPr>
        <w:t xml:space="preserve"> </w:t>
      </w:r>
      <w:r w:rsidR="009F22B8" w:rsidRPr="002160F9">
        <w:rPr>
          <w:rFonts w:ascii="Times New Roman" w:hAnsi="Times New Roman" w:cs="Times New Roman"/>
          <w:sz w:val="27"/>
          <w:szCs w:val="27"/>
        </w:rPr>
        <w:t>копи</w:t>
      </w:r>
      <w:r w:rsidR="00F534C9" w:rsidRPr="002160F9">
        <w:rPr>
          <w:rFonts w:ascii="Times New Roman" w:hAnsi="Times New Roman" w:cs="Times New Roman"/>
          <w:sz w:val="27"/>
          <w:szCs w:val="27"/>
        </w:rPr>
        <w:t>и</w:t>
      </w:r>
      <w:r w:rsidR="009F22B8" w:rsidRPr="002160F9">
        <w:rPr>
          <w:rFonts w:ascii="Times New Roman" w:hAnsi="Times New Roman" w:cs="Times New Roman"/>
          <w:sz w:val="27"/>
          <w:szCs w:val="27"/>
        </w:rPr>
        <w:t xml:space="preserve"> инструкции по режиму</w:t>
      </w:r>
      <w:r w:rsidR="00F534C9" w:rsidRPr="002160F9">
        <w:rPr>
          <w:rFonts w:ascii="Times New Roman" w:hAnsi="Times New Roman" w:cs="Times New Roman"/>
          <w:sz w:val="27"/>
          <w:szCs w:val="27"/>
        </w:rPr>
        <w:t xml:space="preserve"> охраны помещений (территорий)</w:t>
      </w:r>
      <w:r w:rsidR="001323C3" w:rsidRPr="002160F9">
        <w:rPr>
          <w:rFonts w:ascii="Times New Roman" w:hAnsi="Times New Roman" w:cs="Times New Roman"/>
          <w:sz w:val="27"/>
          <w:szCs w:val="27"/>
        </w:rPr>
        <w:t xml:space="preserve"> и учету защищенной</w:t>
      </w:r>
      <w:r w:rsidR="00D77356" w:rsidRPr="002160F9">
        <w:rPr>
          <w:rFonts w:ascii="Times New Roman" w:hAnsi="Times New Roman" w:cs="Times New Roman"/>
          <w:sz w:val="27"/>
          <w:szCs w:val="27"/>
        </w:rPr>
        <w:t xml:space="preserve"> </w:t>
      </w:r>
      <w:r w:rsidR="009F22B8" w:rsidRPr="002160F9">
        <w:rPr>
          <w:rFonts w:ascii="Times New Roman" w:hAnsi="Times New Roman" w:cs="Times New Roman"/>
          <w:sz w:val="27"/>
          <w:szCs w:val="27"/>
        </w:rPr>
        <w:t>от подделок полиграфической продукции,</w:t>
      </w:r>
      <w:r w:rsidR="00F534C9" w:rsidRPr="002160F9">
        <w:rPr>
          <w:rFonts w:ascii="Times New Roman" w:hAnsi="Times New Roman" w:cs="Times New Roman"/>
          <w:sz w:val="27"/>
          <w:szCs w:val="27"/>
        </w:rPr>
        <w:t xml:space="preserve"> </w:t>
      </w:r>
      <w:r w:rsidR="009F22B8" w:rsidRPr="002160F9">
        <w:rPr>
          <w:rFonts w:ascii="Times New Roman" w:hAnsi="Times New Roman" w:cs="Times New Roman"/>
          <w:sz w:val="27"/>
          <w:szCs w:val="27"/>
        </w:rPr>
        <w:t>копи</w:t>
      </w:r>
      <w:r w:rsidR="00F534C9" w:rsidRPr="002160F9">
        <w:rPr>
          <w:rFonts w:ascii="Times New Roman" w:hAnsi="Times New Roman" w:cs="Times New Roman"/>
          <w:sz w:val="27"/>
          <w:szCs w:val="27"/>
        </w:rPr>
        <w:t>и аттестата соответствия</w:t>
      </w:r>
      <w:r w:rsidR="00447BDC" w:rsidRPr="002160F9">
        <w:rPr>
          <w:rFonts w:ascii="Times New Roman" w:hAnsi="Times New Roman" w:cs="Times New Roman"/>
          <w:sz w:val="27"/>
          <w:szCs w:val="27"/>
        </w:rPr>
        <w:t xml:space="preserve"> </w:t>
      </w:r>
      <w:r w:rsidR="009F22B8" w:rsidRPr="002160F9">
        <w:rPr>
          <w:rFonts w:ascii="Times New Roman" w:hAnsi="Times New Roman" w:cs="Times New Roman"/>
          <w:sz w:val="27"/>
          <w:szCs w:val="27"/>
        </w:rPr>
        <w:t>на объект информатизации, обрабатывающий конфиденциальную информацию, а также копии сертификатов соответствия технических средств защиты информации требованиям безопасности информации;</w:t>
      </w:r>
      <w:r w:rsidR="00F534C9" w:rsidRPr="002160F9">
        <w:rPr>
          <w:rFonts w:ascii="Times New Roman" w:hAnsi="Times New Roman" w:cs="Times New Roman"/>
          <w:sz w:val="27"/>
          <w:szCs w:val="27"/>
        </w:rPr>
        <w:t xml:space="preserve"> </w:t>
      </w:r>
      <w:r w:rsidR="00D77356" w:rsidRPr="002160F9">
        <w:rPr>
          <w:rFonts w:ascii="Times New Roman" w:hAnsi="Times New Roman" w:cs="Times New Roman"/>
          <w:sz w:val="27"/>
          <w:szCs w:val="27"/>
        </w:rPr>
        <w:t>копии</w:t>
      </w:r>
      <w:r w:rsidR="002160F9">
        <w:rPr>
          <w:rFonts w:ascii="Times New Roman" w:hAnsi="Times New Roman" w:cs="Times New Roman"/>
          <w:sz w:val="27"/>
          <w:szCs w:val="27"/>
        </w:rPr>
        <w:t xml:space="preserve"> </w:t>
      </w:r>
      <w:r w:rsidR="009F22B8" w:rsidRPr="002160F9">
        <w:rPr>
          <w:rFonts w:ascii="Times New Roman" w:hAnsi="Times New Roman" w:cs="Times New Roman"/>
          <w:sz w:val="27"/>
          <w:szCs w:val="27"/>
        </w:rPr>
        <w:t>док</w:t>
      </w:r>
      <w:r w:rsidR="00447BDC" w:rsidRPr="002160F9">
        <w:rPr>
          <w:rFonts w:ascii="Times New Roman" w:hAnsi="Times New Roman" w:cs="Times New Roman"/>
          <w:sz w:val="27"/>
          <w:szCs w:val="27"/>
        </w:rPr>
        <w:t>ументов, подтверждающих наличие</w:t>
      </w:r>
      <w:r w:rsidR="00833F8A" w:rsidRPr="002160F9">
        <w:rPr>
          <w:rFonts w:ascii="Times New Roman" w:hAnsi="Times New Roman" w:cs="Times New Roman"/>
          <w:sz w:val="27"/>
          <w:szCs w:val="27"/>
        </w:rPr>
        <w:t xml:space="preserve"> </w:t>
      </w:r>
      <w:r w:rsidR="009F22B8" w:rsidRPr="002160F9">
        <w:rPr>
          <w:rFonts w:ascii="Times New Roman" w:hAnsi="Times New Roman" w:cs="Times New Roman"/>
          <w:sz w:val="27"/>
          <w:szCs w:val="27"/>
        </w:rPr>
        <w:t>у сои</w:t>
      </w:r>
      <w:r w:rsidR="00D90026" w:rsidRPr="002160F9">
        <w:rPr>
          <w:rFonts w:ascii="Times New Roman" w:hAnsi="Times New Roman" w:cs="Times New Roman"/>
          <w:sz w:val="27"/>
          <w:szCs w:val="27"/>
        </w:rPr>
        <w:t>скателя лицензии авторских прав</w:t>
      </w:r>
      <w:r w:rsidR="002160F9">
        <w:rPr>
          <w:rFonts w:ascii="Times New Roman" w:hAnsi="Times New Roman" w:cs="Times New Roman"/>
          <w:sz w:val="27"/>
          <w:szCs w:val="27"/>
        </w:rPr>
        <w:t xml:space="preserve"> </w:t>
      </w:r>
      <w:r w:rsidR="009F22B8" w:rsidRPr="002160F9">
        <w:rPr>
          <w:rFonts w:ascii="Times New Roman" w:hAnsi="Times New Roman" w:cs="Times New Roman"/>
          <w:sz w:val="27"/>
          <w:szCs w:val="27"/>
        </w:rPr>
        <w:t xml:space="preserve">на специальные компьютерные </w:t>
      </w:r>
      <w:r w:rsidR="00D90026" w:rsidRPr="002160F9">
        <w:rPr>
          <w:rFonts w:ascii="Times New Roman" w:hAnsi="Times New Roman" w:cs="Times New Roman"/>
          <w:sz w:val="27"/>
          <w:szCs w:val="27"/>
        </w:rPr>
        <w:t>программы, либо копии договоров</w:t>
      </w:r>
      <w:r w:rsidR="00447BDC" w:rsidRPr="002160F9">
        <w:rPr>
          <w:rFonts w:ascii="Times New Roman" w:hAnsi="Times New Roman" w:cs="Times New Roman"/>
          <w:sz w:val="27"/>
          <w:szCs w:val="27"/>
        </w:rPr>
        <w:t xml:space="preserve"> </w:t>
      </w:r>
      <w:r w:rsidR="009F22B8" w:rsidRPr="002160F9">
        <w:rPr>
          <w:rFonts w:ascii="Times New Roman" w:hAnsi="Times New Roman" w:cs="Times New Roman"/>
          <w:sz w:val="27"/>
          <w:szCs w:val="27"/>
        </w:rPr>
        <w:t>об от</w:t>
      </w:r>
      <w:r w:rsidR="001323C3" w:rsidRPr="002160F9">
        <w:rPr>
          <w:rFonts w:ascii="Times New Roman" w:hAnsi="Times New Roman" w:cs="Times New Roman"/>
          <w:sz w:val="27"/>
          <w:szCs w:val="27"/>
        </w:rPr>
        <w:t>чуждении исключительного права,</w:t>
      </w:r>
      <w:r w:rsidRPr="002160F9">
        <w:rPr>
          <w:rFonts w:ascii="Times New Roman" w:hAnsi="Times New Roman" w:cs="Times New Roman"/>
          <w:sz w:val="27"/>
          <w:szCs w:val="27"/>
        </w:rPr>
        <w:t xml:space="preserve"> </w:t>
      </w:r>
      <w:r w:rsidR="009F22B8" w:rsidRPr="002160F9">
        <w:rPr>
          <w:rFonts w:ascii="Times New Roman" w:hAnsi="Times New Roman" w:cs="Times New Roman"/>
          <w:sz w:val="27"/>
          <w:szCs w:val="27"/>
        </w:rPr>
        <w:t>либо копии лицензионных (</w:t>
      </w:r>
      <w:proofErr w:type="spellStart"/>
      <w:r w:rsidR="009F22B8" w:rsidRPr="002160F9">
        <w:rPr>
          <w:rFonts w:ascii="Times New Roman" w:hAnsi="Times New Roman" w:cs="Times New Roman"/>
          <w:sz w:val="27"/>
          <w:szCs w:val="27"/>
        </w:rPr>
        <w:t>сублицензионных</w:t>
      </w:r>
      <w:proofErr w:type="spellEnd"/>
      <w:r w:rsidR="009F22B8" w:rsidRPr="002160F9">
        <w:rPr>
          <w:rFonts w:ascii="Times New Roman" w:hAnsi="Times New Roman" w:cs="Times New Roman"/>
          <w:sz w:val="27"/>
          <w:szCs w:val="27"/>
        </w:rPr>
        <w:t>) договоров на такие программы</w:t>
      </w:r>
      <w:r w:rsidRPr="002160F9">
        <w:rPr>
          <w:rFonts w:ascii="Times New Roman" w:hAnsi="Times New Roman" w:cs="Times New Roman"/>
          <w:sz w:val="27"/>
          <w:szCs w:val="27"/>
        </w:rPr>
        <w:t>)</w:t>
      </w:r>
      <w:r w:rsidR="009F22B8" w:rsidRPr="002160F9">
        <w:rPr>
          <w:rFonts w:ascii="Times New Roman" w:hAnsi="Times New Roman" w:cs="Times New Roman"/>
          <w:sz w:val="27"/>
          <w:szCs w:val="27"/>
        </w:rPr>
        <w:t>;</w:t>
      </w:r>
    </w:p>
    <w:p w:rsidR="00C84992" w:rsidRPr="002160F9" w:rsidRDefault="00C84992" w:rsidP="00C8499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160F9">
        <w:rPr>
          <w:rFonts w:ascii="Times New Roman" w:hAnsi="Times New Roman" w:cs="Times New Roman"/>
          <w:sz w:val="27"/>
          <w:szCs w:val="27"/>
        </w:rPr>
        <w:t>сокращено количество документов, предоставляемых лицензиатом</w:t>
      </w:r>
      <w:r w:rsidRPr="002160F9">
        <w:rPr>
          <w:rFonts w:ascii="Times New Roman" w:hAnsi="Times New Roman" w:cs="Times New Roman"/>
          <w:sz w:val="27"/>
          <w:szCs w:val="27"/>
        </w:rPr>
        <w:br/>
        <w:t>в ФНС России для внесения изменений в реестр лицензий на осуществление деятельности по организации и проведению азартных игр в букмекерских конторах или тотализаторах (отменено требование о необходимости предоставлять копии договора на оказание охранных услуг или копий документов, подтверждающих оборудование игорного заведения системой тревожной сигнализации, либо</w:t>
      </w:r>
      <w:r w:rsidRPr="002160F9">
        <w:rPr>
          <w:rFonts w:ascii="Times New Roman" w:hAnsi="Times New Roman" w:cs="Times New Roman"/>
          <w:sz w:val="27"/>
          <w:szCs w:val="27"/>
        </w:rPr>
        <w:br/>
        <w:t>копии иных документов, подтверждающих обеспечение лицензиатом личной безопасности участников азартных игр, иных посетителей игорного заведения и работников лицензиата во время их нахождения в игорном заведении, а также планов помещений игорного заведения);</w:t>
      </w:r>
    </w:p>
    <w:p w:rsidR="001A03EE" w:rsidRPr="002160F9" w:rsidRDefault="002D0557" w:rsidP="00C84992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60F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предусмотрена</w:t>
      </w:r>
      <w:r w:rsidR="001A03EE" w:rsidRPr="002160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возможность проведения выездной оценки соответствия лицензионным требованиям с</w:t>
      </w:r>
      <w:r w:rsidR="001A03EE" w:rsidRPr="002160F9">
        <w:rPr>
          <w:rFonts w:ascii="Times New Roman" w:hAnsi="Times New Roman" w:cs="Times New Roman"/>
          <w:sz w:val="27"/>
          <w:szCs w:val="27"/>
        </w:rPr>
        <w:t xml:space="preserve"> </w:t>
      </w:r>
      <w:r w:rsidR="001A03EE" w:rsidRPr="002160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использованием средств дистанционного взаимодействия (средств фото- и </w:t>
      </w:r>
      <w:proofErr w:type="spellStart"/>
      <w:r w:rsidR="001A03EE" w:rsidRPr="002160F9">
        <w:rPr>
          <w:rFonts w:ascii="Times New Roman" w:eastAsia="Times New Roman" w:hAnsi="Times New Roman" w:cs="Times New Roman"/>
          <w:sz w:val="27"/>
          <w:szCs w:val="27"/>
          <w:lang w:eastAsia="ru-RU"/>
        </w:rPr>
        <w:t>видеофиксации</w:t>
      </w:r>
      <w:proofErr w:type="spellEnd"/>
      <w:r w:rsidR="001A03EE" w:rsidRPr="002160F9">
        <w:rPr>
          <w:rFonts w:ascii="Times New Roman" w:eastAsia="Times New Roman" w:hAnsi="Times New Roman" w:cs="Times New Roman"/>
          <w:sz w:val="27"/>
          <w:szCs w:val="27"/>
          <w:lang w:eastAsia="ru-RU"/>
        </w:rPr>
        <w:t>, видео-конференц-связи).</w:t>
      </w:r>
    </w:p>
    <w:p w:rsidR="00F57011" w:rsidRPr="002160F9" w:rsidRDefault="00F534C9" w:rsidP="00C84992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60F9">
        <w:rPr>
          <w:rFonts w:ascii="Times New Roman" w:eastAsia="Times New Roman" w:hAnsi="Times New Roman" w:cs="Times New Roman"/>
          <w:sz w:val="27"/>
          <w:szCs w:val="27"/>
        </w:rPr>
        <w:t>Н</w:t>
      </w:r>
      <w:r w:rsidR="00F57011" w:rsidRPr="002160F9">
        <w:rPr>
          <w:rFonts w:ascii="Times New Roman" w:eastAsia="Times New Roman" w:hAnsi="Times New Roman" w:cs="Times New Roman"/>
          <w:sz w:val="27"/>
          <w:szCs w:val="27"/>
        </w:rPr>
        <w:t xml:space="preserve">ормативные правовые акты, регулирующие </w:t>
      </w:r>
      <w:r w:rsidR="00D90026" w:rsidRPr="002160F9">
        <w:rPr>
          <w:rFonts w:ascii="Times New Roman" w:eastAsia="Times New Roman" w:hAnsi="Times New Roman" w:cs="Times New Roman"/>
          <w:sz w:val="27"/>
          <w:szCs w:val="27"/>
        </w:rPr>
        <w:t>лицензирование указанных видов деятельности</w:t>
      </w:r>
      <w:r w:rsidR="00F57011" w:rsidRPr="002160F9">
        <w:rPr>
          <w:rFonts w:ascii="Times New Roman" w:eastAsia="Times New Roman" w:hAnsi="Times New Roman" w:cs="Times New Roman"/>
          <w:sz w:val="27"/>
          <w:szCs w:val="27"/>
        </w:rPr>
        <w:t>, размещены на официальном сайте ФНС России</w:t>
      </w:r>
      <w:r w:rsidRPr="002160F9">
        <w:rPr>
          <w:rFonts w:ascii="Times New Roman" w:eastAsia="Times New Roman" w:hAnsi="Times New Roman" w:cs="Times New Roman"/>
          <w:sz w:val="27"/>
          <w:szCs w:val="27"/>
        </w:rPr>
        <w:t xml:space="preserve"> в сети «</w:t>
      </w:r>
      <w:proofErr w:type="spellStart"/>
      <w:r w:rsidRPr="002160F9">
        <w:rPr>
          <w:rFonts w:ascii="Times New Roman" w:eastAsia="Times New Roman" w:hAnsi="Times New Roman" w:cs="Times New Roman"/>
          <w:sz w:val="27"/>
          <w:szCs w:val="27"/>
        </w:rPr>
        <w:t>Интерент</w:t>
      </w:r>
      <w:proofErr w:type="spellEnd"/>
      <w:r w:rsidRPr="002160F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»:</w:t>
      </w:r>
      <w:r w:rsidR="00F57011" w:rsidRPr="002160F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hyperlink r:id="rId8" w:history="1">
        <w:r w:rsidR="00F57011" w:rsidRPr="002160F9">
          <w:rPr>
            <w:rFonts w:ascii="Times New Roman" w:eastAsia="Times New Roman" w:hAnsi="Times New Roman" w:cs="Times New Roman"/>
            <w:color w:val="000000" w:themeColor="text1"/>
            <w:sz w:val="27"/>
            <w:szCs w:val="27"/>
            <w:lang w:val="en-US"/>
          </w:rPr>
          <w:t>www</w:t>
        </w:r>
        <w:r w:rsidR="00F57011" w:rsidRPr="002160F9">
          <w:rPr>
            <w:rFonts w:ascii="Times New Roman" w:eastAsia="Times New Roman" w:hAnsi="Times New Roman" w:cs="Times New Roman"/>
            <w:color w:val="000000" w:themeColor="text1"/>
            <w:sz w:val="27"/>
            <w:szCs w:val="27"/>
          </w:rPr>
          <w:t>.</w:t>
        </w:r>
        <w:proofErr w:type="spellStart"/>
        <w:r w:rsidR="00F57011" w:rsidRPr="002160F9">
          <w:rPr>
            <w:rFonts w:ascii="Times New Roman" w:eastAsia="Times New Roman" w:hAnsi="Times New Roman" w:cs="Times New Roman"/>
            <w:color w:val="000000" w:themeColor="text1"/>
            <w:sz w:val="27"/>
            <w:szCs w:val="27"/>
            <w:lang w:val="en-US"/>
          </w:rPr>
          <w:t>nalog</w:t>
        </w:r>
        <w:proofErr w:type="spellEnd"/>
        <w:r w:rsidR="00F57011" w:rsidRPr="002160F9">
          <w:rPr>
            <w:rFonts w:ascii="Times New Roman" w:eastAsia="Times New Roman" w:hAnsi="Times New Roman" w:cs="Times New Roman"/>
            <w:color w:val="000000" w:themeColor="text1"/>
            <w:sz w:val="27"/>
            <w:szCs w:val="27"/>
          </w:rPr>
          <w:t>.</w:t>
        </w:r>
        <w:proofErr w:type="spellStart"/>
        <w:r w:rsidR="00F57011" w:rsidRPr="002160F9">
          <w:rPr>
            <w:rFonts w:ascii="Times New Roman" w:eastAsia="Times New Roman" w:hAnsi="Times New Roman" w:cs="Times New Roman"/>
            <w:color w:val="000000" w:themeColor="text1"/>
            <w:sz w:val="27"/>
            <w:szCs w:val="27"/>
            <w:lang w:val="en-US"/>
          </w:rPr>
          <w:t>ru</w:t>
        </w:r>
        <w:proofErr w:type="spellEnd"/>
      </w:hyperlink>
      <w:r w:rsidR="00F57011" w:rsidRPr="002160F9">
        <w:rPr>
          <w:rFonts w:ascii="Times New Roman" w:eastAsia="Times New Roman" w:hAnsi="Times New Roman" w:cs="Times New Roman"/>
          <w:sz w:val="27"/>
          <w:szCs w:val="27"/>
        </w:rPr>
        <w:t xml:space="preserve"> в рубрике «</w:t>
      </w:r>
      <w:proofErr w:type="spellStart"/>
      <w:r w:rsidR="00F57011" w:rsidRPr="002160F9">
        <w:rPr>
          <w:rFonts w:ascii="Times New Roman" w:eastAsia="Times New Roman" w:hAnsi="Times New Roman" w:cs="Times New Roman"/>
          <w:sz w:val="27"/>
          <w:szCs w:val="27"/>
        </w:rPr>
        <w:t>Госрегулируемые</w:t>
      </w:r>
      <w:proofErr w:type="spellEnd"/>
      <w:r w:rsidR="00F57011" w:rsidRPr="002160F9">
        <w:rPr>
          <w:rFonts w:ascii="Times New Roman" w:eastAsia="Times New Roman" w:hAnsi="Times New Roman" w:cs="Times New Roman"/>
          <w:sz w:val="27"/>
          <w:szCs w:val="27"/>
        </w:rPr>
        <w:t xml:space="preserve"> виды деятельности».</w:t>
      </w:r>
    </w:p>
    <w:p w:rsidR="00833F8A" w:rsidRPr="002160F9" w:rsidRDefault="00833F8A" w:rsidP="00833F8A">
      <w:pPr>
        <w:autoSpaceDE w:val="0"/>
        <w:autoSpaceDN w:val="0"/>
        <w:adjustRightInd w:val="0"/>
        <w:spacing w:after="0" w:line="276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57011" w:rsidRPr="002160F9" w:rsidRDefault="00655A40" w:rsidP="00833F8A">
      <w:pPr>
        <w:autoSpaceDE w:val="0"/>
        <w:autoSpaceDN w:val="0"/>
        <w:adjustRightInd w:val="0"/>
        <w:spacing w:after="0" w:line="276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60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</w:t>
      </w:r>
      <w:r w:rsidR="00F57011" w:rsidRPr="002160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редложения </w:t>
      </w:r>
      <w:r w:rsidR="001310B5" w:rsidRPr="002160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 осуществлению лицензирования</w:t>
      </w:r>
      <w:r w:rsidR="001310B5" w:rsidRPr="002160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="00F57011" w:rsidRPr="002160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конкретных видов деятельности</w:t>
      </w:r>
    </w:p>
    <w:p w:rsidR="00F57011" w:rsidRPr="002160F9" w:rsidRDefault="00F57011" w:rsidP="00833F8A">
      <w:pPr>
        <w:autoSpaceDE w:val="0"/>
        <w:autoSpaceDN w:val="0"/>
        <w:adjustRightInd w:val="0"/>
        <w:spacing w:after="0" w:line="276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824F5" w:rsidRPr="002160F9" w:rsidRDefault="00A824F5" w:rsidP="00A824F5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160F9">
        <w:rPr>
          <w:rFonts w:ascii="Times New Roman" w:eastAsia="Times New Roman" w:hAnsi="Times New Roman" w:cs="Times New Roman"/>
          <w:sz w:val="27"/>
          <w:szCs w:val="27"/>
        </w:rPr>
        <w:t>В настоящее время деятельность по органи</w:t>
      </w:r>
      <w:r>
        <w:rPr>
          <w:rFonts w:ascii="Times New Roman" w:eastAsia="Times New Roman" w:hAnsi="Times New Roman" w:cs="Times New Roman"/>
          <w:sz w:val="27"/>
          <w:szCs w:val="27"/>
        </w:rPr>
        <w:t>зации и проведению азартных игр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 w:rsidRPr="002160F9">
        <w:rPr>
          <w:rFonts w:ascii="Times New Roman" w:eastAsia="Times New Roman" w:hAnsi="Times New Roman" w:cs="Times New Roman"/>
          <w:sz w:val="27"/>
          <w:szCs w:val="27"/>
        </w:rPr>
        <w:t xml:space="preserve">в букмекерских конторах или тотализаторах является единственной разрешенной деятельностью по организации и проведению азартных игр вне игорных зон, и лицензирование данного вида деятельности остается по-прежнему актуальным, поскольку в соответствии с частью 2 статьи 2 Федерального закона </w:t>
      </w:r>
      <w:r w:rsidRPr="002160F9">
        <w:rPr>
          <w:rFonts w:ascii="Times New Roman" w:hAnsi="Times New Roman" w:cs="Times New Roman"/>
          <w:sz w:val="27"/>
          <w:szCs w:val="27"/>
        </w:rPr>
        <w:t xml:space="preserve">№ 99-ФЗ </w:t>
      </w:r>
      <w:r w:rsidRPr="002160F9">
        <w:rPr>
          <w:rFonts w:ascii="Times New Roman" w:eastAsia="Times New Roman" w:hAnsi="Times New Roman" w:cs="Times New Roman"/>
          <w:sz w:val="27"/>
          <w:szCs w:val="27"/>
        </w:rPr>
        <w:t xml:space="preserve">задачами лицензирования являются </w:t>
      </w:r>
      <w:r w:rsidRPr="002160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предупреждение, выявление и пресечение нарушений </w:t>
      </w:r>
      <w:r w:rsidRPr="002160F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юридическим лицом, его руководителем и иными должностными лицами требований, которые установлены указанным федеральным законом, другими федеральными законами и принимаемыми в соответствии с ними иными нормативными правовыми актами Российской Федерации.</w:t>
      </w:r>
    </w:p>
    <w:p w:rsidR="009D7459" w:rsidRPr="002160F9" w:rsidRDefault="009D7459" w:rsidP="00833F8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2160F9">
        <w:rPr>
          <w:rFonts w:ascii="Times New Roman" w:eastAsia="Times New Roman" w:hAnsi="Times New Roman" w:cs="Times New Roman"/>
          <w:bCs/>
          <w:sz w:val="27"/>
          <w:szCs w:val="27"/>
        </w:rPr>
        <w:t>В целях совершенствования законо</w:t>
      </w:r>
      <w:r w:rsidR="00B440E2" w:rsidRPr="002160F9">
        <w:rPr>
          <w:rFonts w:ascii="Times New Roman" w:eastAsia="Times New Roman" w:hAnsi="Times New Roman" w:cs="Times New Roman"/>
          <w:bCs/>
          <w:sz w:val="27"/>
          <w:szCs w:val="27"/>
        </w:rPr>
        <w:t>дательства Российской Федерации</w:t>
      </w:r>
      <w:r w:rsidR="00B440E2" w:rsidRPr="002160F9">
        <w:rPr>
          <w:rFonts w:ascii="Times New Roman" w:eastAsia="Times New Roman" w:hAnsi="Times New Roman" w:cs="Times New Roman"/>
          <w:bCs/>
          <w:sz w:val="27"/>
          <w:szCs w:val="27"/>
        </w:rPr>
        <w:br/>
      </w:r>
      <w:r w:rsidRPr="002160F9">
        <w:rPr>
          <w:rFonts w:ascii="Times New Roman" w:eastAsia="Times New Roman" w:hAnsi="Times New Roman" w:cs="Times New Roman"/>
          <w:bCs/>
          <w:sz w:val="27"/>
          <w:szCs w:val="27"/>
        </w:rPr>
        <w:t xml:space="preserve">в сфере организации и проведения азартных игр по результатам практики применения положений Федерального закона </w:t>
      </w:r>
      <w:r w:rsidR="00833F8A" w:rsidRPr="002160F9">
        <w:rPr>
          <w:rFonts w:ascii="Times New Roman" w:hAnsi="Times New Roman" w:cs="Times New Roman"/>
          <w:sz w:val="27"/>
          <w:szCs w:val="27"/>
        </w:rPr>
        <w:t>№ </w:t>
      </w:r>
      <w:r w:rsidR="001323C3" w:rsidRPr="002160F9">
        <w:rPr>
          <w:rFonts w:ascii="Times New Roman" w:hAnsi="Times New Roman" w:cs="Times New Roman"/>
          <w:sz w:val="27"/>
          <w:szCs w:val="27"/>
        </w:rPr>
        <w:t>244-ФЗ</w:t>
      </w:r>
      <w:r w:rsidR="00833F8A" w:rsidRPr="002160F9">
        <w:rPr>
          <w:rFonts w:ascii="Times New Roman" w:hAnsi="Times New Roman" w:cs="Times New Roman"/>
          <w:sz w:val="27"/>
          <w:szCs w:val="27"/>
        </w:rPr>
        <w:t xml:space="preserve"> </w:t>
      </w:r>
      <w:r w:rsidRPr="002160F9">
        <w:rPr>
          <w:rFonts w:ascii="Times New Roman" w:eastAsia="Times New Roman" w:hAnsi="Times New Roman" w:cs="Times New Roman"/>
          <w:bCs/>
          <w:sz w:val="27"/>
          <w:szCs w:val="27"/>
        </w:rPr>
        <w:t>целесообразно унифицировать установленный частью 5 статьи 15.2 указанного Федерального закона период неосуществле</w:t>
      </w:r>
      <w:r w:rsidR="002A26C6" w:rsidRPr="002160F9">
        <w:rPr>
          <w:rFonts w:ascii="Times New Roman" w:eastAsia="Times New Roman" w:hAnsi="Times New Roman" w:cs="Times New Roman"/>
          <w:bCs/>
          <w:sz w:val="27"/>
          <w:szCs w:val="27"/>
        </w:rPr>
        <w:t>ния организаторами азартных игр</w:t>
      </w:r>
      <w:r w:rsidR="00833F8A" w:rsidRPr="002160F9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2160F9">
        <w:rPr>
          <w:rFonts w:ascii="Times New Roman" w:eastAsia="Times New Roman" w:hAnsi="Times New Roman" w:cs="Times New Roman"/>
          <w:bCs/>
          <w:sz w:val="27"/>
          <w:szCs w:val="27"/>
        </w:rPr>
        <w:t>в букмекерской конторе</w:t>
      </w:r>
      <w:r w:rsidR="002160F9">
        <w:rPr>
          <w:rFonts w:ascii="Times New Roman" w:eastAsia="Times New Roman" w:hAnsi="Times New Roman" w:cs="Times New Roman"/>
          <w:bCs/>
          <w:sz w:val="27"/>
          <w:szCs w:val="27"/>
        </w:rPr>
        <w:br/>
      </w:r>
      <w:r w:rsidRPr="002160F9">
        <w:rPr>
          <w:rFonts w:ascii="Times New Roman" w:eastAsia="Times New Roman" w:hAnsi="Times New Roman" w:cs="Times New Roman"/>
          <w:bCs/>
          <w:sz w:val="27"/>
          <w:szCs w:val="27"/>
        </w:rPr>
        <w:t>деятельности – в течени</w:t>
      </w:r>
      <w:r w:rsidR="002A26C6" w:rsidRPr="002160F9">
        <w:rPr>
          <w:rFonts w:ascii="Times New Roman" w:eastAsia="Times New Roman" w:hAnsi="Times New Roman" w:cs="Times New Roman"/>
          <w:bCs/>
          <w:sz w:val="27"/>
          <w:szCs w:val="27"/>
        </w:rPr>
        <w:t>е</w:t>
      </w:r>
      <w:r w:rsidR="001323C3" w:rsidRPr="002160F9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2A26C6" w:rsidRPr="002160F9">
        <w:rPr>
          <w:rFonts w:ascii="Times New Roman" w:eastAsia="Times New Roman" w:hAnsi="Times New Roman" w:cs="Times New Roman"/>
          <w:bCs/>
          <w:sz w:val="27"/>
          <w:szCs w:val="27"/>
        </w:rPr>
        <w:t>6 месяцев подряд, по аналогии</w:t>
      </w:r>
      <w:r w:rsidR="00833F8A" w:rsidRPr="002160F9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Pr="002160F9">
        <w:rPr>
          <w:rFonts w:ascii="Times New Roman" w:eastAsia="Times New Roman" w:hAnsi="Times New Roman" w:cs="Times New Roman"/>
          <w:bCs/>
          <w:sz w:val="27"/>
          <w:szCs w:val="27"/>
        </w:rPr>
        <w:t xml:space="preserve">с установленным статьей 6.2 указанного Федерального закона </w:t>
      </w:r>
      <w:r w:rsidR="001323C3" w:rsidRPr="002160F9">
        <w:rPr>
          <w:rFonts w:ascii="Times New Roman" w:eastAsia="Times New Roman" w:hAnsi="Times New Roman" w:cs="Times New Roman"/>
          <w:bCs/>
          <w:sz w:val="27"/>
          <w:szCs w:val="27"/>
        </w:rPr>
        <w:t>периодом, в котором возникает</w:t>
      </w:r>
      <w:r w:rsidR="002160F9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Pr="002160F9">
        <w:rPr>
          <w:rFonts w:ascii="Times New Roman" w:eastAsia="Times New Roman" w:hAnsi="Times New Roman" w:cs="Times New Roman"/>
          <w:bCs/>
          <w:sz w:val="27"/>
          <w:szCs w:val="27"/>
        </w:rPr>
        <w:t>база расчета целевы</w:t>
      </w:r>
      <w:r w:rsidR="007772D5" w:rsidRPr="002160F9">
        <w:rPr>
          <w:rFonts w:ascii="Times New Roman" w:eastAsia="Times New Roman" w:hAnsi="Times New Roman" w:cs="Times New Roman"/>
          <w:bCs/>
          <w:sz w:val="27"/>
          <w:szCs w:val="27"/>
        </w:rPr>
        <w:t>х отчислений – квартал.</w:t>
      </w:r>
    </w:p>
    <w:p w:rsidR="009D7459" w:rsidRPr="002160F9" w:rsidRDefault="009D7459" w:rsidP="00833F8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2160F9">
        <w:rPr>
          <w:rFonts w:ascii="Times New Roman" w:eastAsia="Times New Roman" w:hAnsi="Times New Roman" w:cs="Times New Roman"/>
          <w:bCs/>
          <w:sz w:val="27"/>
          <w:szCs w:val="27"/>
        </w:rPr>
        <w:t>Указанные расхождения в периодах позво</w:t>
      </w:r>
      <w:r w:rsidR="002160F9">
        <w:rPr>
          <w:rFonts w:ascii="Times New Roman" w:eastAsia="Times New Roman" w:hAnsi="Times New Roman" w:cs="Times New Roman"/>
          <w:bCs/>
          <w:sz w:val="27"/>
          <w:szCs w:val="27"/>
        </w:rPr>
        <w:t>ляют организаторам азартных игр</w:t>
      </w:r>
      <w:r w:rsidR="002160F9">
        <w:rPr>
          <w:rFonts w:ascii="Times New Roman" w:eastAsia="Times New Roman" w:hAnsi="Times New Roman" w:cs="Times New Roman"/>
          <w:bCs/>
          <w:sz w:val="27"/>
          <w:szCs w:val="27"/>
        </w:rPr>
        <w:br/>
      </w:r>
      <w:r w:rsidRPr="002160F9">
        <w:rPr>
          <w:rFonts w:ascii="Times New Roman" w:eastAsia="Times New Roman" w:hAnsi="Times New Roman" w:cs="Times New Roman"/>
          <w:bCs/>
          <w:sz w:val="27"/>
          <w:szCs w:val="27"/>
        </w:rPr>
        <w:t>в букмекерских конторах создавать формальную видимость осуществления лицензируемого вида деятельности и осуществлять уплату целевых отчислений через квартал в течении календарного года в целях невозможности аннулирования лицензии за неосуществление деятельности или за неуплату целевых отчислений</w:t>
      </w:r>
      <w:r w:rsidR="004503A7" w:rsidRPr="002160F9">
        <w:rPr>
          <w:rFonts w:ascii="Times New Roman" w:eastAsia="Times New Roman" w:hAnsi="Times New Roman" w:cs="Times New Roman"/>
          <w:bCs/>
          <w:sz w:val="27"/>
          <w:szCs w:val="27"/>
        </w:rPr>
        <w:t>.</w:t>
      </w:r>
    </w:p>
    <w:p w:rsidR="00F57011" w:rsidRPr="002160F9" w:rsidRDefault="00F57011" w:rsidP="00833F8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</w:pPr>
    </w:p>
    <w:p w:rsidR="001F17E9" w:rsidRPr="002160F9" w:rsidRDefault="001F17E9" w:rsidP="00833F8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</w:pPr>
      <w:bookmarkStart w:id="0" w:name="_GoBack"/>
      <w:bookmarkEnd w:id="0"/>
    </w:p>
    <w:sectPr w:rsidR="001F17E9" w:rsidRPr="002160F9" w:rsidSect="00A824F5">
      <w:headerReference w:type="default" r:id="rId9"/>
      <w:pgSz w:w="11906" w:h="16838" w:code="9"/>
      <w:pgMar w:top="851" w:right="567" w:bottom="567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5AF" w:rsidRDefault="008B35AF">
      <w:pPr>
        <w:spacing w:after="0" w:line="240" w:lineRule="auto"/>
      </w:pPr>
      <w:r>
        <w:separator/>
      </w:r>
    </w:p>
  </w:endnote>
  <w:endnote w:type="continuationSeparator" w:id="0">
    <w:p w:rsidR="008B35AF" w:rsidRDefault="008B3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5AF" w:rsidRDefault="008B35AF">
      <w:pPr>
        <w:spacing w:after="0" w:line="240" w:lineRule="auto"/>
      </w:pPr>
      <w:r>
        <w:separator/>
      </w:r>
    </w:p>
  </w:footnote>
  <w:footnote w:type="continuationSeparator" w:id="0">
    <w:p w:rsidR="008B35AF" w:rsidRDefault="008B3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349" w:rsidRPr="007772D5" w:rsidRDefault="00AA0BED" w:rsidP="007772D5">
    <w:pPr>
      <w:pStyle w:val="a3"/>
      <w:jc w:val="center"/>
      <w:rPr>
        <w:sz w:val="28"/>
        <w:szCs w:val="28"/>
      </w:rPr>
    </w:pPr>
    <w:r w:rsidRPr="007772D5">
      <w:rPr>
        <w:rFonts w:ascii="Times New Roman" w:hAnsi="Times New Roman" w:cs="Times New Roman"/>
        <w:sz w:val="28"/>
        <w:szCs w:val="28"/>
      </w:rPr>
      <w:fldChar w:fldCharType="begin"/>
    </w:r>
    <w:r w:rsidRPr="007772D5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7772D5">
      <w:rPr>
        <w:rFonts w:ascii="Times New Roman" w:hAnsi="Times New Roman" w:cs="Times New Roman"/>
        <w:sz w:val="28"/>
        <w:szCs w:val="28"/>
      </w:rPr>
      <w:fldChar w:fldCharType="separate"/>
    </w:r>
    <w:r w:rsidR="00E74594">
      <w:rPr>
        <w:rFonts w:ascii="Times New Roman" w:hAnsi="Times New Roman" w:cs="Times New Roman"/>
        <w:noProof/>
        <w:sz w:val="28"/>
        <w:szCs w:val="28"/>
      </w:rPr>
      <w:t>4</w:t>
    </w:r>
    <w:r w:rsidRPr="007772D5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7FAA266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011"/>
    <w:rsid w:val="000133C0"/>
    <w:rsid w:val="000329C2"/>
    <w:rsid w:val="00044717"/>
    <w:rsid w:val="0009159C"/>
    <w:rsid w:val="000B5F5C"/>
    <w:rsid w:val="00113292"/>
    <w:rsid w:val="001244C3"/>
    <w:rsid w:val="0012601D"/>
    <w:rsid w:val="001310B5"/>
    <w:rsid w:val="001323C3"/>
    <w:rsid w:val="00167C02"/>
    <w:rsid w:val="0017061E"/>
    <w:rsid w:val="001825A6"/>
    <w:rsid w:val="00186B5C"/>
    <w:rsid w:val="001A03EE"/>
    <w:rsid w:val="001A533F"/>
    <w:rsid w:val="001A6CC9"/>
    <w:rsid w:val="001B0A76"/>
    <w:rsid w:val="001C03ED"/>
    <w:rsid w:val="001C0BCD"/>
    <w:rsid w:val="001D50C8"/>
    <w:rsid w:val="001F17E9"/>
    <w:rsid w:val="002160F9"/>
    <w:rsid w:val="00232F8D"/>
    <w:rsid w:val="00247201"/>
    <w:rsid w:val="00260432"/>
    <w:rsid w:val="0027040B"/>
    <w:rsid w:val="00276A3F"/>
    <w:rsid w:val="002A143C"/>
    <w:rsid w:val="002A26C6"/>
    <w:rsid w:val="002D0557"/>
    <w:rsid w:val="002E1832"/>
    <w:rsid w:val="00316D82"/>
    <w:rsid w:val="00320267"/>
    <w:rsid w:val="00324DA5"/>
    <w:rsid w:val="003414CC"/>
    <w:rsid w:val="0035163B"/>
    <w:rsid w:val="00353A05"/>
    <w:rsid w:val="0038292E"/>
    <w:rsid w:val="003857AA"/>
    <w:rsid w:val="00387F97"/>
    <w:rsid w:val="00394973"/>
    <w:rsid w:val="003A44CB"/>
    <w:rsid w:val="00403DAD"/>
    <w:rsid w:val="00410AE2"/>
    <w:rsid w:val="004120D6"/>
    <w:rsid w:val="0044118D"/>
    <w:rsid w:val="00447BDC"/>
    <w:rsid w:val="004503A7"/>
    <w:rsid w:val="00451B43"/>
    <w:rsid w:val="0045317D"/>
    <w:rsid w:val="00456CBD"/>
    <w:rsid w:val="0049105C"/>
    <w:rsid w:val="00491FBB"/>
    <w:rsid w:val="00495006"/>
    <w:rsid w:val="004A759F"/>
    <w:rsid w:val="004B7185"/>
    <w:rsid w:val="004D2457"/>
    <w:rsid w:val="00521C0F"/>
    <w:rsid w:val="00521ECB"/>
    <w:rsid w:val="00546A21"/>
    <w:rsid w:val="0055570F"/>
    <w:rsid w:val="00572646"/>
    <w:rsid w:val="005963BD"/>
    <w:rsid w:val="00597AF2"/>
    <w:rsid w:val="005D20BC"/>
    <w:rsid w:val="005E55CB"/>
    <w:rsid w:val="005E5CB2"/>
    <w:rsid w:val="00625F2B"/>
    <w:rsid w:val="00653CF2"/>
    <w:rsid w:val="00655A40"/>
    <w:rsid w:val="00686C9C"/>
    <w:rsid w:val="006979C6"/>
    <w:rsid w:val="006A4FEC"/>
    <w:rsid w:val="006B65D1"/>
    <w:rsid w:val="006B71A8"/>
    <w:rsid w:val="006C511C"/>
    <w:rsid w:val="006D0C77"/>
    <w:rsid w:val="006F2CD7"/>
    <w:rsid w:val="00705A3E"/>
    <w:rsid w:val="007209C6"/>
    <w:rsid w:val="00737EC2"/>
    <w:rsid w:val="00754731"/>
    <w:rsid w:val="00774965"/>
    <w:rsid w:val="00774E1D"/>
    <w:rsid w:val="00775472"/>
    <w:rsid w:val="007772D5"/>
    <w:rsid w:val="007979E3"/>
    <w:rsid w:val="00797CF2"/>
    <w:rsid w:val="007F207E"/>
    <w:rsid w:val="00803CB2"/>
    <w:rsid w:val="00833F8A"/>
    <w:rsid w:val="00835A30"/>
    <w:rsid w:val="00835D9E"/>
    <w:rsid w:val="00836C85"/>
    <w:rsid w:val="008419FA"/>
    <w:rsid w:val="00847B94"/>
    <w:rsid w:val="00865B32"/>
    <w:rsid w:val="0088230E"/>
    <w:rsid w:val="00891735"/>
    <w:rsid w:val="008A2140"/>
    <w:rsid w:val="008B351E"/>
    <w:rsid w:val="008B35AF"/>
    <w:rsid w:val="008F41FB"/>
    <w:rsid w:val="00900644"/>
    <w:rsid w:val="00900A15"/>
    <w:rsid w:val="00902BED"/>
    <w:rsid w:val="00910ED2"/>
    <w:rsid w:val="00911931"/>
    <w:rsid w:val="00920625"/>
    <w:rsid w:val="009305A4"/>
    <w:rsid w:val="0093509D"/>
    <w:rsid w:val="00960911"/>
    <w:rsid w:val="00970382"/>
    <w:rsid w:val="009718EC"/>
    <w:rsid w:val="0098144A"/>
    <w:rsid w:val="00981A06"/>
    <w:rsid w:val="009B3B3A"/>
    <w:rsid w:val="009C2FD0"/>
    <w:rsid w:val="009D7459"/>
    <w:rsid w:val="009F22B8"/>
    <w:rsid w:val="009F5EDD"/>
    <w:rsid w:val="00A12482"/>
    <w:rsid w:val="00A153B8"/>
    <w:rsid w:val="00A55C80"/>
    <w:rsid w:val="00A57D0B"/>
    <w:rsid w:val="00A619BA"/>
    <w:rsid w:val="00A63EB1"/>
    <w:rsid w:val="00A824F5"/>
    <w:rsid w:val="00A90DAB"/>
    <w:rsid w:val="00AA0BED"/>
    <w:rsid w:val="00AC5060"/>
    <w:rsid w:val="00AC60FB"/>
    <w:rsid w:val="00AE1294"/>
    <w:rsid w:val="00AF5F83"/>
    <w:rsid w:val="00B2219E"/>
    <w:rsid w:val="00B40B86"/>
    <w:rsid w:val="00B440E2"/>
    <w:rsid w:val="00B60996"/>
    <w:rsid w:val="00B66DC0"/>
    <w:rsid w:val="00B75127"/>
    <w:rsid w:val="00B774DA"/>
    <w:rsid w:val="00B8198A"/>
    <w:rsid w:val="00BC6CEF"/>
    <w:rsid w:val="00BC7B74"/>
    <w:rsid w:val="00BD00A5"/>
    <w:rsid w:val="00BD2F8E"/>
    <w:rsid w:val="00BE70E4"/>
    <w:rsid w:val="00BF467D"/>
    <w:rsid w:val="00BF5277"/>
    <w:rsid w:val="00C02EAD"/>
    <w:rsid w:val="00C345D8"/>
    <w:rsid w:val="00C34F1A"/>
    <w:rsid w:val="00C76CFD"/>
    <w:rsid w:val="00C84992"/>
    <w:rsid w:val="00C93A27"/>
    <w:rsid w:val="00CA0A6B"/>
    <w:rsid w:val="00CC7D31"/>
    <w:rsid w:val="00CF153F"/>
    <w:rsid w:val="00CF4BBF"/>
    <w:rsid w:val="00D05FD8"/>
    <w:rsid w:val="00D0608C"/>
    <w:rsid w:val="00D333F5"/>
    <w:rsid w:val="00D34F5B"/>
    <w:rsid w:val="00D60DDC"/>
    <w:rsid w:val="00D63AE4"/>
    <w:rsid w:val="00D7281C"/>
    <w:rsid w:val="00D77356"/>
    <w:rsid w:val="00D8575C"/>
    <w:rsid w:val="00D90026"/>
    <w:rsid w:val="00D9471B"/>
    <w:rsid w:val="00DC4823"/>
    <w:rsid w:val="00DC6331"/>
    <w:rsid w:val="00DE7D40"/>
    <w:rsid w:val="00DF199B"/>
    <w:rsid w:val="00DF214F"/>
    <w:rsid w:val="00E25CE0"/>
    <w:rsid w:val="00E37936"/>
    <w:rsid w:val="00E52B92"/>
    <w:rsid w:val="00E534C8"/>
    <w:rsid w:val="00E536DB"/>
    <w:rsid w:val="00E55976"/>
    <w:rsid w:val="00E66EA4"/>
    <w:rsid w:val="00E708B4"/>
    <w:rsid w:val="00E74594"/>
    <w:rsid w:val="00EA2041"/>
    <w:rsid w:val="00EB43C7"/>
    <w:rsid w:val="00F01159"/>
    <w:rsid w:val="00F4193C"/>
    <w:rsid w:val="00F534C9"/>
    <w:rsid w:val="00F57011"/>
    <w:rsid w:val="00F60B3D"/>
    <w:rsid w:val="00F80458"/>
    <w:rsid w:val="00F90CF7"/>
    <w:rsid w:val="00FA7356"/>
    <w:rsid w:val="00FB1886"/>
    <w:rsid w:val="00FD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4ADA7B-D091-4BCB-A8B2-0FD30D59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14F"/>
  </w:style>
  <w:style w:type="paragraph" w:styleId="1">
    <w:name w:val="heading 1"/>
    <w:basedOn w:val="a"/>
    <w:next w:val="a"/>
    <w:link w:val="10"/>
    <w:uiPriority w:val="9"/>
    <w:qFormat/>
    <w:rsid w:val="00F57011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7011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7011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701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701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701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701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701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701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011"/>
  </w:style>
  <w:style w:type="paragraph" w:styleId="a5">
    <w:name w:val="footer"/>
    <w:basedOn w:val="a"/>
    <w:link w:val="a6"/>
    <w:uiPriority w:val="99"/>
    <w:unhideWhenUsed/>
    <w:rsid w:val="00F57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011"/>
  </w:style>
  <w:style w:type="paragraph" w:styleId="a7">
    <w:name w:val="Balloon Text"/>
    <w:basedOn w:val="a"/>
    <w:link w:val="a8"/>
    <w:uiPriority w:val="99"/>
    <w:semiHidden/>
    <w:unhideWhenUsed/>
    <w:rsid w:val="00F57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701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57011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F57011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57011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semiHidden/>
    <w:rsid w:val="00F57011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Заголовок 5 Знак"/>
    <w:basedOn w:val="a0"/>
    <w:link w:val="5"/>
    <w:uiPriority w:val="9"/>
    <w:semiHidden/>
    <w:rsid w:val="00F57011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57011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5701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5701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570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F5701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F57011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F57011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c">
    <w:name w:val="Subtitle"/>
    <w:basedOn w:val="a"/>
    <w:next w:val="a"/>
    <w:link w:val="ad"/>
    <w:uiPriority w:val="11"/>
    <w:qFormat/>
    <w:rsid w:val="00F57011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d">
    <w:name w:val="Подзаголовок Знак"/>
    <w:basedOn w:val="a0"/>
    <w:link w:val="ac"/>
    <w:uiPriority w:val="11"/>
    <w:rsid w:val="00F57011"/>
    <w:rPr>
      <w:color w:val="5A5A5A" w:themeColor="text1" w:themeTint="A5"/>
      <w:spacing w:val="10"/>
    </w:rPr>
  </w:style>
  <w:style w:type="character" w:styleId="ae">
    <w:name w:val="Strong"/>
    <w:basedOn w:val="a0"/>
    <w:uiPriority w:val="22"/>
    <w:qFormat/>
    <w:rsid w:val="00F57011"/>
    <w:rPr>
      <w:b/>
      <w:bCs/>
      <w:color w:val="000000" w:themeColor="text1"/>
    </w:rPr>
  </w:style>
  <w:style w:type="character" w:styleId="af">
    <w:name w:val="Emphasis"/>
    <w:basedOn w:val="a0"/>
    <w:uiPriority w:val="20"/>
    <w:qFormat/>
    <w:rsid w:val="00F57011"/>
    <w:rPr>
      <w:i/>
      <w:iCs/>
      <w:color w:val="auto"/>
    </w:rPr>
  </w:style>
  <w:style w:type="paragraph" w:styleId="af0">
    <w:name w:val="No Spacing"/>
    <w:uiPriority w:val="1"/>
    <w:qFormat/>
    <w:rsid w:val="00F5701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57011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57011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F57011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af2">
    <w:name w:val="Выделенная цитата Знак"/>
    <w:basedOn w:val="a0"/>
    <w:link w:val="af1"/>
    <w:uiPriority w:val="30"/>
    <w:rsid w:val="00F57011"/>
    <w:rPr>
      <w:color w:val="000000" w:themeColor="text1"/>
      <w:shd w:val="clear" w:color="auto" w:fill="F2F2F2" w:themeFill="background1" w:themeFillShade="F2"/>
    </w:rPr>
  </w:style>
  <w:style w:type="character" w:styleId="af3">
    <w:name w:val="Subtle Emphasis"/>
    <w:basedOn w:val="a0"/>
    <w:uiPriority w:val="19"/>
    <w:qFormat/>
    <w:rsid w:val="00F57011"/>
    <w:rPr>
      <w:i/>
      <w:iCs/>
      <w:color w:val="404040" w:themeColor="text1" w:themeTint="BF"/>
    </w:rPr>
  </w:style>
  <w:style w:type="character" w:styleId="af4">
    <w:name w:val="Intense Emphasis"/>
    <w:basedOn w:val="a0"/>
    <w:uiPriority w:val="21"/>
    <w:qFormat/>
    <w:rsid w:val="00F57011"/>
    <w:rPr>
      <w:b/>
      <w:bCs/>
      <w:i/>
      <w:iCs/>
      <w:caps/>
    </w:rPr>
  </w:style>
  <w:style w:type="character" w:styleId="af5">
    <w:name w:val="Subtle Reference"/>
    <w:basedOn w:val="a0"/>
    <w:uiPriority w:val="31"/>
    <w:qFormat/>
    <w:rsid w:val="00F57011"/>
    <w:rPr>
      <w:smallCaps/>
      <w:color w:val="404040" w:themeColor="text1" w:themeTint="BF"/>
      <w:u w:val="single" w:color="7F7F7F" w:themeColor="text1" w:themeTint="80"/>
    </w:rPr>
  </w:style>
  <w:style w:type="character" w:styleId="af6">
    <w:name w:val="Intense Reference"/>
    <w:basedOn w:val="a0"/>
    <w:uiPriority w:val="32"/>
    <w:qFormat/>
    <w:rsid w:val="00F57011"/>
    <w:rPr>
      <w:b/>
      <w:bCs/>
      <w:smallCaps/>
      <w:u w:val="single"/>
    </w:rPr>
  </w:style>
  <w:style w:type="character" w:styleId="af7">
    <w:name w:val="Book Title"/>
    <w:basedOn w:val="a0"/>
    <w:uiPriority w:val="33"/>
    <w:qFormat/>
    <w:rsid w:val="00F57011"/>
    <w:rPr>
      <w:b w:val="0"/>
      <w:bCs w:val="0"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F57011"/>
    <w:pPr>
      <w:outlineLvl w:val="9"/>
    </w:pPr>
  </w:style>
  <w:style w:type="character" w:styleId="af9">
    <w:name w:val="Hyperlink"/>
    <w:basedOn w:val="a0"/>
    <w:uiPriority w:val="99"/>
    <w:unhideWhenUsed/>
    <w:rsid w:val="007979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97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500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96183&amp;dst=1000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Какаркин Кирилл Владимирович</dc:creator>
  <cp:lastModifiedBy>Какаркин Кирилл Владимирович</cp:lastModifiedBy>
  <cp:revision>8</cp:revision>
  <cp:lastPrinted>2024-03-14T10:14:00Z</cp:lastPrinted>
  <dcterms:created xsi:type="dcterms:W3CDTF">2024-03-13T17:36:00Z</dcterms:created>
  <dcterms:modified xsi:type="dcterms:W3CDTF">2024-03-22T13:13:00Z</dcterms:modified>
</cp:coreProperties>
</file>