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360A" w14:textId="6692D533" w:rsidR="003D103D" w:rsidRPr="003D103D" w:rsidRDefault="003D103D" w:rsidP="003D103D">
      <w:pPr>
        <w:pStyle w:val="ConsPlusNormal"/>
        <w:tabs>
          <w:tab w:val="left" w:pos="6237"/>
        </w:tabs>
        <w:ind w:left="6237" w:firstLine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03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</w:t>
      </w:r>
    </w:p>
    <w:p w14:paraId="049EE7D1" w14:textId="77777777" w:rsidR="003D103D" w:rsidRPr="003D103D" w:rsidRDefault="003D103D" w:rsidP="003D103D">
      <w:pPr>
        <w:pStyle w:val="ConsPlusNormal"/>
        <w:ind w:left="6237" w:firstLine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0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 ФНС России</w:t>
      </w:r>
    </w:p>
    <w:p w14:paraId="5F2FE9A8" w14:textId="248C0105" w:rsidR="003D103D" w:rsidRPr="003D103D" w:rsidRDefault="00DE1E5F" w:rsidP="003D103D">
      <w:pPr>
        <w:pStyle w:val="ConsPlusNormal"/>
        <w:ind w:left="6237" w:firstLine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 «</w:t>
      </w:r>
      <w:r w:rsidR="00075CCB">
        <w:rPr>
          <w:rFonts w:ascii="Times New Roman" w:eastAsiaTheme="minorHAnsi" w:hAnsi="Times New Roman" w:cs="Times New Roman"/>
          <w:sz w:val="24"/>
          <w:szCs w:val="24"/>
          <w:lang w:eastAsia="en-US"/>
        </w:rPr>
        <w:t>06</w:t>
      </w:r>
      <w:r w:rsidR="003D103D" w:rsidRPr="003D103D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2E41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75C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марта </w:t>
      </w:r>
      <w:r w:rsidR="00AE7690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673B25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3D103D" w:rsidRPr="003D103D">
        <w:rPr>
          <w:rFonts w:ascii="Times New Roman" w:eastAsiaTheme="minorHAnsi" w:hAnsi="Times New Roman" w:cs="Times New Roman"/>
          <w:sz w:val="24"/>
          <w:szCs w:val="24"/>
          <w:lang w:eastAsia="en-US"/>
        </w:rPr>
        <w:t> г.</w:t>
      </w:r>
    </w:p>
    <w:p w14:paraId="4C23BCBB" w14:textId="7100E32A" w:rsidR="003D103D" w:rsidRPr="003D103D" w:rsidRDefault="003D103D" w:rsidP="003D103D">
      <w:pPr>
        <w:pStyle w:val="ConsPlusNormal"/>
        <w:ind w:left="6237" w:firstLine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03D">
        <w:rPr>
          <w:rFonts w:ascii="Times New Roman" w:eastAsiaTheme="minorHAnsi" w:hAnsi="Times New Roman" w:cs="Times New Roman"/>
          <w:sz w:val="24"/>
          <w:szCs w:val="24"/>
          <w:lang w:eastAsia="en-US"/>
        </w:rPr>
        <w:t>№ </w:t>
      </w:r>
      <w:r w:rsidR="00075CCB" w:rsidRPr="00075CCB">
        <w:rPr>
          <w:rFonts w:ascii="Times New Roman" w:eastAsiaTheme="minorHAnsi" w:hAnsi="Times New Roman" w:cs="Times New Roman"/>
          <w:sz w:val="24"/>
          <w:szCs w:val="24"/>
          <w:lang w:eastAsia="en-US"/>
        </w:rPr>
        <w:t>ЕД-1-20/145@</w:t>
      </w:r>
      <w:bookmarkStart w:id="0" w:name="_GoBack"/>
      <w:bookmarkEnd w:id="0"/>
    </w:p>
    <w:p w14:paraId="120C1E97" w14:textId="77777777" w:rsidR="003D103D" w:rsidRDefault="003D103D" w:rsidP="00BA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75FE335C" w14:textId="77777777" w:rsidR="003D103D" w:rsidRDefault="003D103D" w:rsidP="00BA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34054C94" w14:textId="77777777" w:rsidR="00BA7216" w:rsidRPr="00B61796" w:rsidRDefault="003D103D" w:rsidP="00B617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Доклад, содержащий результаты обобщения правоприменительной практики ФНС России по федеральному государственному контролю (надзору) </w:t>
      </w:r>
    </w:p>
    <w:p w14:paraId="4A57A2DB" w14:textId="47DB1EAB" w:rsidR="003D103D" w:rsidRPr="00B61796" w:rsidRDefault="00AE7690" w:rsidP="00B617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="003D103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 w:rsidR="00673B2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D103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1F0F8447" w14:textId="77777777" w:rsidR="003D103D" w:rsidRDefault="003D103D" w:rsidP="00B6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B3DAD" w14:textId="77777777" w:rsidR="00B61796" w:rsidRPr="00B61796" w:rsidRDefault="00B61796" w:rsidP="00B6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24DAB" w14:textId="051F7595" w:rsidR="003D103D" w:rsidRPr="00B61796" w:rsidRDefault="000A1DC0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 </w:t>
      </w:r>
      <w:r w:rsidR="00BB0D5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 во исполнение части 2 статьи 47 Федерального закона от 31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BB0D5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№ 248-ФЗ «О государственном контроле (надзоре) </w:t>
      </w:r>
      <w:r w:rsidR="007D6E0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B0D5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муниципальном контроле в Российской Федерации»</w:t>
      </w:r>
      <w:r w:rsidR="007808FE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закон № 24</w:t>
      </w:r>
      <w:r w:rsidR="00C030A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808FE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-ФЗ)</w:t>
      </w:r>
      <w:r w:rsidR="00BB0D5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103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7A639A" w14:textId="779900EB" w:rsidR="003D103D" w:rsidRPr="00B61796" w:rsidRDefault="003D103D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контроль (надзор) </w:t>
      </w:r>
      <w:r w:rsidR="00AE769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="00F6092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государственный контроль (надзор)</w:t>
      </w:r>
      <w:r w:rsidR="00AE769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6092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ФНС России в соответствии с Положением </w:t>
      </w:r>
      <w:r w:rsidR="007D6E0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федеральном государственном контроле (надзоре) </w:t>
      </w:r>
      <w:r w:rsidR="00AE769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Росси</w:t>
      </w:r>
      <w:r w:rsidR="00BA721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 от 2</w:t>
      </w:r>
      <w:r w:rsidR="00E6534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="00BA721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6534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A721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 № </w:t>
      </w:r>
      <w:r w:rsidR="00AE769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272</w:t>
      </w:r>
      <w:r w:rsidR="0099049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Положение о федеральном государственном контроле)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224516" w14:textId="6363E59A" w:rsidR="002E6D49" w:rsidRPr="00B61796" w:rsidRDefault="00AF6CAE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контроль (надзор) осуществляется в соответствии с требованиями Федерального закона </w:t>
      </w:r>
      <w:r w:rsidR="00BA7E9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№ 248-ФЗ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01.03.2022.</w:t>
      </w:r>
    </w:p>
    <w:p w14:paraId="580770D6" w14:textId="77245B87" w:rsidR="00E6534B" w:rsidRPr="00B61796" w:rsidRDefault="003D103D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федерального государственного контроля (надзора) явля</w:t>
      </w:r>
      <w:r w:rsidR="00CC47B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</w:t>
      </w:r>
      <w:r w:rsidR="00E6534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применения контрольно-кассовой техники при осуществлении расчетов в Российской Федерации в целях обеспечения интересов граждан и организаций, защиты прав потребителей, обеспечения установленного порядка осуществления расчетов, полноты учета выручки в организациях и у индивидуальных предпринимателей, в том числе в целях налогообложения и обеспечения установленного порядка оборота товаров. </w:t>
      </w:r>
    </w:p>
    <w:p w14:paraId="3080ACE4" w14:textId="546E6333" w:rsidR="008B7FF2" w:rsidRPr="00B61796" w:rsidRDefault="008B7FF2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налоговой службой в рамках федерального государственного контроля (надзора)</w:t>
      </w:r>
      <w:r w:rsidR="00F5781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293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 приказом</w:t>
      </w:r>
      <w:r w:rsidR="0079344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ФНС России </w:t>
      </w:r>
      <w:r w:rsidR="00237B32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3 апреля 2017 </w:t>
      </w:r>
      <w:r w:rsidR="00F5781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237B32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9344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ММВ-7-2/278@</w:t>
      </w:r>
      <w:r w:rsidR="00806C3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Указанный перечень</w:t>
      </w:r>
      <w:r w:rsidR="0025293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</w:t>
      </w:r>
      <w:r w:rsidR="00DA5B9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нормативные </w:t>
      </w:r>
      <w:r w:rsidR="0025293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акты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CBDD8E4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статья 1.2; статья 2; пункты 2 - 6 статья 3; статья 3.1; статья 4; статья 4.1; статья 4.2; статья 4.3; статья 4.4; статья 4.5; статья 4.6; статья 4.7; статья 5 Федерального закона № 54-ФЗ;</w:t>
      </w:r>
    </w:p>
    <w:p w14:paraId="5BD6B2C3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приказ ФНС России от 08.09.2021 № ЕД-7-20/800@ «Об утверждении формы заявления о соответствии модели контрольно-кассовой техники требованиям законодательства Российской Федерации о применении контрольно-кассовой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контрольно-кассовой техники, порядка заполнения заявления о соответствии модели контрольно-кассовой техники требованиям законодательства Российской Федерации о применении контрольно-кассовой техники и порядка заполнения заявления о соответствии модели фискального накопителя требованиям законодательства Российской Федерации о применении контрольно-кассовой техники, порядка направления и получения указанных документов на бумажном носителе, а также перечня дополнительных сведений, которые необходимо указывать в заявлении о соответствии модели контрольно-кассовой техники требованиям законодательства Российской Федерации о применении контрольно-кассовой техники, и перечня дополнительных сведений, которые необходимо указывать в заявлении о соответствии модели фискального накопителя требованиям законодательства Российской Федерации о применении контрольно-кассовой техники»;</w:t>
      </w:r>
    </w:p>
    <w:p w14:paraId="5694D807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ФНС России от 08.09.2021 № ЕД-7-20/799@ «Об утверждении форм заявлений о регистрации (перерегистрации) контрольно-кассовой техники и снятии контрольно-кассовой техники с регистрационного учета, карточки регистрации контрольно-кассовой техники и карточки о снятии контрольно-кассовой техники с регистрационного учета, а также порядка заполнения форм указанных документов и порядка направления и получения указанных документов на бумажном носителе»</w:t>
      </w:r>
    </w:p>
    <w:p w14:paraId="273061AE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ФНС России от 19.07.2021 № ЕД-7-20/673@ «Об утверждении случаев, порядка и сроков предоставления информации и документов в электронной форме организациями и индивидуальными предпринимателями, осуществляющими расчеты, и пользователями в налоговые органы через кабинет контрольно-кассовой техники»;</w:t>
      </w:r>
    </w:p>
    <w:p w14:paraId="06202196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ФНС России от 08.09.2021 № ЕД-7-20/798@ «Об утверждении порядка ведения кабинета контрольно-кассовой техники»;</w:t>
      </w:r>
    </w:p>
    <w:p w14:paraId="19B53503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ФНС России от 13.01.2025 № ЕД-7-20/9@ «Об утверждении методики проведения экспертизы моделей контрольно-кассовой техники, моделей фискальных накопителей и технических средств оператора фискальных данных (соискателя разрешения на обработку фискальных данных)»;</w:t>
      </w:r>
    </w:p>
    <w:p w14:paraId="57BF6C6F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ФНС России от 08.09.2021 № ЕД-7-20/801@ «Об утверждении порядка обеспечения налоговым органам доступа к фискальным данным в режиме реального времени и представления фискальных данных оператором фискальных данных по запросу налогового органа»;</w:t>
      </w:r>
    </w:p>
    <w:p w14:paraId="65AFCEF1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ФНС России от 17.09.2021 № ЕД-7-20/815@ «Об утверждении перечня информации и (или) документов, порядка, формы и формата их предоставления оператором фискальных данных налоговым органам при проведении ими контроля и надзора»;</w:t>
      </w:r>
    </w:p>
    <w:p w14:paraId="24A2CD9E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приказ ФНС России от 14.09.2020 № ЕД-7-20/662@ «Об утверждении дополнительных реквизитов фискальных документов и форматов фискальных документов, обязательных к использованию»;</w:t>
      </w:r>
    </w:p>
    <w:p w14:paraId="14B6E69D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14:paraId="40B89DDF" w14:textId="5C43BF72" w:rsidR="004C2E76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- Указание Банка России от 09.12.2019 № 5348-У «О правилах наличных расчетов»</w:t>
      </w:r>
      <w:r w:rsidR="006F697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8D4A42" w14:textId="77777777" w:rsidR="00C82353" w:rsidRPr="00B61796" w:rsidRDefault="00C82353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Объектом федерального государственного контроля (надзора) является деятельность организаций и индивидуальных предпринимателей, осуществляющих расчеты в Российской Федерации, за исключением организаций и индивидуальных предпринимателей, осуществляющих расчеты, при которых в соответствии с законодательством Российской Федерации контрольно-кассовая техника может не применяться, а также операторы фискальных данных, экспертные организации и изготовители.</w:t>
      </w:r>
    </w:p>
    <w:p w14:paraId="68F5017B" w14:textId="26F45B6E" w:rsidR="00870ABC" w:rsidRPr="00B61796" w:rsidRDefault="00870ABC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31.12.202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налоговых органах зарегистрировано более 3,</w:t>
      </w:r>
      <w:r w:rsidR="000A1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 контрольно-кассовой техники (ККТ) 1,</w:t>
      </w:r>
      <w:r w:rsidR="00400FA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пользователями ККТ. </w:t>
      </w:r>
    </w:p>
    <w:p w14:paraId="211B09E5" w14:textId="3E9289C8" w:rsidR="00870ABC" w:rsidRPr="00B61796" w:rsidRDefault="00870ABC" w:rsidP="00B61796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96">
        <w:rPr>
          <w:rFonts w:ascii="Times New Roman" w:hAnsi="Times New Roman" w:cs="Times New Roman"/>
          <w:color w:val="000000"/>
          <w:sz w:val="28"/>
          <w:szCs w:val="28"/>
        </w:rPr>
        <w:t>Продолжается формирование рынка профессиональных участников реформы ККТ. Так, по состоянию на 31.12.202</w:t>
      </w:r>
      <w:r w:rsidR="00544467" w:rsidRPr="00B6179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617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F70D561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реестр экспертных организаций включены сведения о 11 экспертных организациях; </w:t>
      </w:r>
    </w:p>
    <w:p w14:paraId="36B6C940" w14:textId="77777777" w:rsidR="000A1467" w:rsidRPr="00B61796" w:rsidRDefault="000A1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выданы разрешения на обработку фискальных данных 15 организациям; </w:t>
      </w:r>
    </w:p>
    <w:p w14:paraId="1D535C04" w14:textId="3A52B18C" w:rsidR="000A1467" w:rsidRPr="00B61796" w:rsidRDefault="00B61796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A1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контрольно-кассовой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хники содержатся сведения о 239 </w:t>
      </w:r>
      <w:r w:rsidR="000A1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моделях контрольно-кассовой техники; </w:t>
      </w:r>
    </w:p>
    <w:p w14:paraId="732B9145" w14:textId="350FE821" w:rsidR="00A247A1" w:rsidRPr="00B61796" w:rsidRDefault="00B61796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0A1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 реестр фискальных накопителей включены сведения о 16 моделях фискальных накопителей</w:t>
      </w:r>
      <w:r w:rsidR="00A247A1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9D6A0E" w14:textId="6970EF10" w:rsidR="00B62D87" w:rsidRPr="00B61796" w:rsidRDefault="00D5297B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контроль (надзор) о</w:t>
      </w:r>
      <w:r w:rsidR="002652D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яется</w:t>
      </w:r>
      <w:r w:rsidR="00237B32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ФНС </w:t>
      </w:r>
      <w:r w:rsidR="002652D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России с учетом риск-ориентированного подхода.</w:t>
      </w:r>
      <w:r w:rsidR="00E60FA2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D8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Применяется </w:t>
      </w:r>
      <w:proofErr w:type="spellStart"/>
      <w:r w:rsidR="00B62D8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скоринговая</w:t>
      </w:r>
      <w:proofErr w:type="spellEnd"/>
      <w:r w:rsidR="00B62D8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оценки деятельности налогоплательщика на основании имеющейся у налоговых органов информации. Выявляются аномалии в деятельности налогоплательщика при применении ККТ, свидетельствующие о наличии налоговых рисков. Контрольные мероприятия проводятся только в отношении указанных налогоплательщиков.</w:t>
      </w:r>
    </w:p>
    <w:p w14:paraId="0AFA741B" w14:textId="77777777" w:rsidR="002652DF" w:rsidRPr="00B61796" w:rsidRDefault="00B62D8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контроля и надзора за соблюдением законодательства Российской Федерации о применении контрольно-кассовой техники плановые контрольные (надзорные) мероприятия не проводятся, проверки соблюдения требований законодательства о применении контрольно-кассовой техники относятся к внеплановым проверкам.</w:t>
      </w:r>
    </w:p>
    <w:p w14:paraId="3AA9F0CC" w14:textId="0847F7AB" w:rsidR="00544467" w:rsidRPr="00B61796" w:rsidRDefault="00544467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единообразных подходов к применению налоговыми органом и их должностными лицами обязательных требований законодательства Российской Федерации о государственном контроле (надзоре), в адрес территориальных налоговых органов в апреле 2025 года была доведена Директива, в том числе предусматривающая описание порядка контрольной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работы с учетом изменений в законодательство о государственном контроле, а также приоритетные направления контрольной работы на 2025 год.</w:t>
      </w:r>
    </w:p>
    <w:p w14:paraId="7CCC2B94" w14:textId="0FAEEBC6" w:rsidR="00163548" w:rsidRPr="00B61796" w:rsidRDefault="00BD28C1" w:rsidP="00B61796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7 статьи 75 Федерального закона № 248-ФЗ в</w:t>
      </w:r>
      <w:r w:rsidR="00CC307E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ыездных обследований </w:t>
      </w:r>
      <w:r w:rsidR="00D5297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</w:t>
      </w:r>
      <w:r w:rsidR="00B3375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о более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8BE" w:rsidRPr="00B61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226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тыс. 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контрольн</w:t>
      </w:r>
      <w:r w:rsidR="00B3375D" w:rsidRPr="00B61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ых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закуп</w:t>
      </w:r>
      <w:r w:rsidR="00B3375D" w:rsidRPr="00B61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53D65B" w14:textId="17F0DEC6" w:rsidR="00163548" w:rsidRPr="00B61796" w:rsidRDefault="004E502C" w:rsidP="00B61796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8C1A1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итогам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контрольных (надзорных) мероприятий </w:t>
      </w:r>
      <w:r w:rsidR="008C1A1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назначено административное наказание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C1A1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2005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3D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DB697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46279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82005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</w:t>
      </w:r>
      <w:r w:rsidR="00E46279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82005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налогоплательщики привлечены к административной ответст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венности в виде предупреждения, в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7A4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DB697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D4FB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670A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</w:t>
      </w:r>
      <w:r w:rsidR="000670A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B04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назначено административное наказание в виде административного штрафа 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2005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общую 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</w:t>
      </w:r>
      <w:r w:rsidR="00DB697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1 573 </w:t>
      </w:r>
      <w:r w:rsidR="000670A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35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  <w:r w:rsidR="008413E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F50EE5" w14:textId="5DB0958C" w:rsidR="00544467" w:rsidRPr="00B61796" w:rsidRDefault="00B61796" w:rsidP="00B61796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 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налоговыми органами проведено свыше </w:t>
      </w:r>
      <w:r w:rsidR="00DB697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документарных проверок по результатам контрольных закупок с нарушениями. </w:t>
      </w:r>
    </w:p>
    <w:p w14:paraId="06530D7F" w14:textId="58CE6537" w:rsidR="00163548" w:rsidRPr="00B61796" w:rsidRDefault="00163548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сбора и анализа данных об объектах федерального государственного контроля (надзора) </w:t>
      </w:r>
      <w:r w:rsidR="00C362C1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620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году территори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альными налоговыми органами ФНС </w:t>
      </w:r>
      <w:r w:rsidR="002620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</w:t>
      </w:r>
      <w:r w:rsidR="00DB090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также проводились</w:t>
      </w:r>
      <w:r w:rsidR="00C362C1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0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</w:t>
      </w:r>
      <w:r w:rsidR="00DB090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620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соблюдением обязательных требований</w:t>
      </w:r>
      <w:r w:rsidR="00DB090D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с использованием информационных ресурсов налоговых органов</w:t>
      </w:r>
      <w:r w:rsidR="008121B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20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BD3738" w14:textId="36E1CC64" w:rsidR="00083352" w:rsidRPr="00B61796" w:rsidRDefault="00083352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альными налоговыми органами ФНС 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Росси</w:t>
      </w:r>
      <w:r w:rsidR="00DA5B9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профилактических мероприятий в целях информирования налогоплательщиков</w:t>
      </w:r>
      <w:r w:rsidR="00CC47B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нормах Федерального з</w:t>
      </w:r>
      <w:r w:rsidR="00DA5B9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акона № 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54-ФЗ, мерах ответственности за их нарушения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A54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информационные письма о недопустимости нарушения обязательных требований законодательства Российской Федерации о применении контрольно-кассово</w:t>
      </w:r>
      <w:r w:rsidR="00240C6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й техники, а также проводятся консультации с объектами контроля по вопросам профилактики рисков нарушения обязательных требований, соблюдения обязательных требований и порядка осуществления федерального государственного контроля (надзора).</w:t>
      </w:r>
    </w:p>
    <w:p w14:paraId="63EC02A1" w14:textId="3C434F45" w:rsidR="00083352" w:rsidRPr="00B61796" w:rsidRDefault="00A56865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ФНС России реализован функционал по </w:t>
      </w:r>
      <w:r w:rsidR="00FA05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автоматическому направлению в адрес пользователей контрольно-кассовой техники по телекоммуникационным каналам связи</w:t>
      </w:r>
      <w:r w:rsidR="0004223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личный кабинет налогоплательщика</w:t>
      </w:r>
      <w:r w:rsidR="00FA05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 писем </w:t>
      </w:r>
      <w:r w:rsidR="00D5297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4223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недопустимости нарушения</w:t>
      </w:r>
      <w:r w:rsidR="00FA05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обязательных требований.</w:t>
      </w:r>
    </w:p>
    <w:p w14:paraId="702DD6A4" w14:textId="42DB68B3" w:rsidR="00FA052F" w:rsidRPr="00B61796" w:rsidRDefault="00820CD5" w:rsidP="00B617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C47B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A05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год в а</w:t>
      </w:r>
      <w:r w:rsidR="005F0EB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вто</w:t>
      </w:r>
      <w:r w:rsidR="00FA052F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матическом режиме было направлено</w:t>
      </w:r>
      <w:r w:rsidR="007829A2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="00CC47BC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829A2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8614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BD101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6D7F0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информационных писем.</w:t>
      </w:r>
    </w:p>
    <w:p w14:paraId="5BFE1BF0" w14:textId="3D4A5929" w:rsidR="00EE0C09" w:rsidRPr="00B61796" w:rsidRDefault="00EE0C09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</w:t>
      </w:r>
      <w:r w:rsidR="00F43F3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 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248-ФЗ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</w:t>
      </w:r>
      <w:r w:rsidR="00D36FD4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5753E9" w14:textId="208DFDD1" w:rsidR="000335F3" w:rsidRPr="00B61796" w:rsidRDefault="00CB5986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335F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35F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ФНС России и её территориальные налоговые органы с Единого портала государственных и муниципальных услуг (функций) в личные кабинеты государственной информационной системы «Типовое облачное решение по автоматизации контрольной (надзорной) деятельности» поступил</w:t>
      </w:r>
      <w:r w:rsidR="00417FC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85DD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179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="000335F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из них: </w:t>
      </w:r>
    </w:p>
    <w:p w14:paraId="49102184" w14:textId="77777777" w:rsidR="00250906" w:rsidRPr="00B61796" w:rsidRDefault="00250906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- 143 жалобы оставлены без удовлетворения; </w:t>
      </w:r>
    </w:p>
    <w:p w14:paraId="0AE2AAA2" w14:textId="77777777" w:rsidR="00250906" w:rsidRPr="00B61796" w:rsidRDefault="00250906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- 27 жалоб удовлетворены полностью; </w:t>
      </w:r>
    </w:p>
    <w:p w14:paraId="18E42058" w14:textId="684B456C" w:rsidR="00250906" w:rsidRPr="00B61796" w:rsidRDefault="00250906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- 11 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не рассмотрены по существу в отчетном периоде;</w:t>
      </w:r>
    </w:p>
    <w:p w14:paraId="34B8CEFC" w14:textId="77777777" w:rsidR="00250906" w:rsidRPr="00B61796" w:rsidRDefault="00250906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- 138 жалоб оставлены без рассмотрения, из них: </w:t>
      </w:r>
    </w:p>
    <w:p w14:paraId="30E973FD" w14:textId="77777777" w:rsidR="00250906" w:rsidRPr="00B61796" w:rsidRDefault="00250906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по 94 жалобам поступили заявления об отзыве; </w:t>
      </w:r>
    </w:p>
    <w:p w14:paraId="4D8FF90A" w14:textId="7294FFB3" w:rsidR="000335F3" w:rsidRPr="00B61796" w:rsidRDefault="00C3650B" w:rsidP="00B61796">
      <w:pPr>
        <w:pStyle w:val="a7"/>
        <w:tabs>
          <w:tab w:val="left" w:pos="28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51179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0335F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жалобы поданы после истечения сроков подачи жалобы (отсутствует ходатайство о восстановлении пропущенного срока либо в удовлетворении такого ходатайства отказано)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B4C11B" w14:textId="1714E78C" w:rsidR="000335F3" w:rsidRPr="00B61796" w:rsidRDefault="00B61796" w:rsidP="00B6179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ФНС </w:t>
      </w:r>
      <w:r w:rsidR="000335F3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России проанализированы основные причины досудебного обжалования решений налоговых органов, действий (бездействия) их должностных лиц, а также принятия ими решений, совершения действий (бездействия) их должностными лицами, явившихся основанием удовлетворения жалоб контролируемых лиц в рамках досудебного обжалования таких решений, действий (бездействия) в порядке, установленном Федеральным законом № 248-ФЗ.</w:t>
      </w:r>
    </w:p>
    <w:p w14:paraId="1E49F6F5" w14:textId="0B67981B" w:rsidR="000335F3" w:rsidRPr="00B61796" w:rsidRDefault="00AF5FD6" w:rsidP="00B6179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причиной подачи жал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об контролируемыми лицами в ФНС 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 является несогласие данных лиц с вменяемым им нарушением обязательного требования, установленного </w:t>
      </w:r>
      <w:r w:rsidR="00417FC5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аконом № 54-ФЗ, а именно – обязанность пользователя выдать (направить) чек ККТ покупателю при осуществлении расчета.</w:t>
      </w:r>
    </w:p>
    <w:p w14:paraId="2AF46C19" w14:textId="02CE2D3B" w:rsidR="00AF5FD6" w:rsidRPr="00B61796" w:rsidRDefault="007829A2" w:rsidP="00B6179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формирования единого понимания обязательных требований 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деятельности подконтрольных субъектов ФНС России в течение 202</w:t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года проводилась актуализация на официальном сайте ФНС России в сети «Интернет» перечней нормативных правовых актов, содержащих обязательные требования, оценка соблюдения которых является предметом государственного контроля (надзора), а также </w:t>
      </w:r>
      <w:proofErr w:type="gramStart"/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текстов</w:t>
      </w:r>
      <w:proofErr w:type="gramEnd"/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соответствующих нормативных правовых актов или их отдельных частей.</w:t>
      </w:r>
    </w:p>
    <w:p w14:paraId="317E6084" w14:textId="5338F6E8" w:rsidR="00E37660" w:rsidRPr="00B61796" w:rsidRDefault="0094340B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с</w:t>
      </w:r>
      <w:r w:rsidR="0082005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уществующее регулирование контрольной (надзорной) деятельности</w:t>
      </w:r>
      <w:r w:rsidR="00E3766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федерального государственного контроля (надзора)</w:t>
      </w:r>
      <w:r w:rsidR="00797D76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, по мнению ФНС </w:t>
      </w:r>
      <w:r w:rsidR="00E3766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России, </w:t>
      </w:r>
      <w:r w:rsidR="00617C0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требует </w:t>
      </w:r>
      <w:r w:rsidR="00E3766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доработки</w:t>
      </w:r>
      <w:r w:rsidR="00617C0B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0058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660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считаем необходимым внести в Федеральный закон № 248-ФЗ следующие изменения:</w:t>
      </w:r>
    </w:p>
    <w:p w14:paraId="14F29C69" w14:textId="6140BEAA" w:rsidR="00544467" w:rsidRPr="00B61796" w:rsidRDefault="00240C63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налоговых органов отсутствует механизм осуществления контрольной закупки в сфере дистанционной торговли по аналогии с контрольной закупкой, осуществляемой в офлайн торговле, когда она инициируется по результатам выездного обследования с установленным признаком нарушения незамедлительно без согласования с прокуратурой. </w:t>
      </w:r>
    </w:p>
    <w:p w14:paraId="3A67188D" w14:textId="77777777" w:rsidR="00544467" w:rsidRPr="00B61796" w:rsidRDefault="00544467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активное развитие онлайн-торговли, отсутствие у налоговых органов действенного механизма контроля не позволяет реагировать на нарушения Закона о применении ККТ в данной сфере.</w:t>
      </w:r>
    </w:p>
    <w:p w14:paraId="38992565" w14:textId="77777777" w:rsidR="00544467" w:rsidRPr="00B61796" w:rsidRDefault="00544467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Предложение:</w:t>
      </w:r>
    </w:p>
    <w:p w14:paraId="79937E1A" w14:textId="663C5660" w:rsidR="00240C63" w:rsidRPr="00B61796" w:rsidRDefault="00544467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статью 74 Федерального закона № 248-ФЗ в части наделения налоговых органов возможностью инициирования незамедлительной дистанционной контрольной закупки без вынесения соответствующего решения о ее проведении и согласования с органами прокуратуры по итогам наблюдения за соблюдением обязательных требований с последующим внесением сведений о такой контрольной закупке в ЕРКНМ по аналогии с контрольной закупкой, проведенной в рамках выездного обследования.</w:t>
      </w:r>
    </w:p>
    <w:p w14:paraId="63949980" w14:textId="22FF6A20" w:rsidR="00544467" w:rsidRPr="00B61796" w:rsidRDefault="00240C63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налоговых органов отсутствует возможность инициирования документарной проверки по решению налогового органа. </w:t>
      </w:r>
    </w:p>
    <w:p w14:paraId="56D1BFBB" w14:textId="77777777" w:rsidR="00544467" w:rsidRPr="00B61796" w:rsidRDefault="00544467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Сейчас документарные проверки проводятся только по результатам контрольных закупок с нарушениями, что исключает проведение документарных проверок в случаях невозможности проведения контрольной закупки или отсутствия установленных нарушений в рамках закупки.</w:t>
      </w:r>
    </w:p>
    <w:p w14:paraId="5607C5BF" w14:textId="77777777" w:rsidR="00544467" w:rsidRPr="00B61796" w:rsidRDefault="00544467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Предложение:</w:t>
      </w:r>
    </w:p>
    <w:p w14:paraId="3B97146F" w14:textId="471D9A46" w:rsidR="00544467" w:rsidRPr="00B61796" w:rsidRDefault="00544467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Внести поправки в Федеральный закон №</w:t>
      </w:r>
      <w:r w:rsidR="00B617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248-ФЗ, позволяющие проводить документарные проверки по решению налогового органа в случае наличия сведений о причинении вреда или об угрозе причинения вреда (ущерба) охраняемым законом ценностям без согласования с прокуратурой и с последующим внесением сведений в ЕРКНМ.</w:t>
      </w:r>
    </w:p>
    <w:p w14:paraId="74374EAB" w14:textId="1405E737" w:rsidR="00240C63" w:rsidRPr="00B61796" w:rsidRDefault="00240C63" w:rsidP="00B61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4467" w:rsidRPr="00B6179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наделение налоговых органов правом возбуждать дела об административных правонарушениях без проведения КНМ во взаимодействии с контролируемым лицом, если у налогового органа имеются достаточные данные, указывающие на наличие нарушения, которые получены в ходе проведения наблюдения за соблюдением обязательных требований.</w:t>
      </w:r>
    </w:p>
    <w:p w14:paraId="72EBC4AA" w14:textId="77777777" w:rsidR="00C571D3" w:rsidRPr="00C571D3" w:rsidRDefault="00C571D3" w:rsidP="00C571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C571D3" w:rsidRPr="00C571D3" w:rsidSect="00BA7216">
      <w:headerReference w:type="default" r:id="rId8"/>
      <w:footerReference w:type="default" r:id="rId9"/>
      <w:footerReference w:type="first" r:id="rId10"/>
      <w:pgSz w:w="11906" w:h="16838"/>
      <w:pgMar w:top="964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76E38" w14:textId="77777777" w:rsidR="00A145F2" w:rsidRDefault="00A145F2" w:rsidP="00FA7CC7">
      <w:pPr>
        <w:spacing w:after="0" w:line="240" w:lineRule="auto"/>
      </w:pPr>
      <w:r>
        <w:separator/>
      </w:r>
    </w:p>
  </w:endnote>
  <w:endnote w:type="continuationSeparator" w:id="0">
    <w:p w14:paraId="4DE5DECE" w14:textId="77777777" w:rsidR="00A145F2" w:rsidRDefault="00A145F2" w:rsidP="00FA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B2872" w14:textId="77777777" w:rsidR="00104EA5" w:rsidRPr="008A3C05" w:rsidRDefault="00104EA5" w:rsidP="00104EA5">
    <w:pPr>
      <w:pStyle w:val="aa"/>
      <w:rPr>
        <w:rFonts w:ascii="Times New Roman" w:hAnsi="Times New Roman" w:cs="Times New Roman"/>
        <w:i/>
        <w:color w:val="FFFFFF" w:themeColor="background1"/>
        <w:sz w:val="16"/>
        <w:szCs w:val="16"/>
      </w:rPr>
    </w:pPr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>02.03.2026 14:44</w:t>
    </w:r>
  </w:p>
  <w:p w14:paraId="0DAC971A" w14:textId="58E4B56C" w:rsidR="00B61796" w:rsidRPr="008A3C05" w:rsidRDefault="00104EA5" w:rsidP="00104EA5">
    <w:pPr>
      <w:pStyle w:val="aa"/>
      <w:rPr>
        <w:color w:val="FFFFFF" w:themeColor="background1"/>
      </w:rPr>
    </w:pPr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 xml:space="preserve"> </w:t>
    </w:r>
    <w:proofErr w:type="spellStart"/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>kompburo</w:t>
    </w:r>
    <w:proofErr w:type="spellEnd"/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 xml:space="preserve"> /Н.И./Прил-Л3762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6F041" w14:textId="7B5C02AF" w:rsidR="00B61796" w:rsidRPr="008A3C05" w:rsidRDefault="00104EA5" w:rsidP="00B61796">
    <w:pPr>
      <w:pStyle w:val="aa"/>
      <w:rPr>
        <w:rFonts w:ascii="Times New Roman" w:hAnsi="Times New Roman" w:cs="Times New Roman"/>
        <w:i/>
        <w:color w:val="FFFFFF" w:themeColor="background1"/>
        <w:sz w:val="16"/>
        <w:szCs w:val="16"/>
      </w:rPr>
    </w:pPr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>02.03.</w:t>
    </w:r>
    <w:r w:rsidR="00B61796"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>2026 14:44</w:t>
    </w:r>
  </w:p>
  <w:p w14:paraId="6561E876" w14:textId="20683310" w:rsidR="00B61796" w:rsidRPr="008A3C05" w:rsidRDefault="00B61796">
    <w:pPr>
      <w:pStyle w:val="aa"/>
      <w:rPr>
        <w:rFonts w:ascii="Times New Roman" w:hAnsi="Times New Roman" w:cs="Times New Roman"/>
        <w:i/>
        <w:color w:val="FFFFFF" w:themeColor="background1"/>
        <w:sz w:val="16"/>
        <w:szCs w:val="16"/>
      </w:rPr>
    </w:pPr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 xml:space="preserve"> </w:t>
    </w:r>
    <w:proofErr w:type="spellStart"/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>kompburo</w:t>
    </w:r>
    <w:proofErr w:type="spellEnd"/>
    <w:r w:rsidRPr="008A3C05">
      <w:rPr>
        <w:rFonts w:ascii="Times New Roman" w:hAnsi="Times New Roman" w:cs="Times New Roman"/>
        <w:i/>
        <w:color w:val="FFFFFF" w:themeColor="background1"/>
        <w:sz w:val="16"/>
        <w:szCs w:val="16"/>
      </w:rPr>
      <w:t xml:space="preserve"> /Н.И./Прил-Л3762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6692C" w14:textId="77777777" w:rsidR="00A145F2" w:rsidRDefault="00A145F2" w:rsidP="00FA7CC7">
      <w:pPr>
        <w:spacing w:after="0" w:line="240" w:lineRule="auto"/>
      </w:pPr>
      <w:r>
        <w:separator/>
      </w:r>
    </w:p>
  </w:footnote>
  <w:footnote w:type="continuationSeparator" w:id="0">
    <w:p w14:paraId="4885931C" w14:textId="77777777" w:rsidR="00A145F2" w:rsidRDefault="00A145F2" w:rsidP="00FA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477827"/>
      <w:docPartObj>
        <w:docPartGallery w:val="Page Numbers (Top of Page)"/>
        <w:docPartUnique/>
      </w:docPartObj>
    </w:sdtPr>
    <w:sdtEndPr/>
    <w:sdtContent>
      <w:p w14:paraId="7A5BDFAE" w14:textId="77777777" w:rsidR="00D5569E" w:rsidRPr="00CB5986" w:rsidRDefault="00D5569E" w:rsidP="00BA72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CC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226"/>
    <w:multiLevelType w:val="hybridMultilevel"/>
    <w:tmpl w:val="4E34A3A4"/>
    <w:lvl w:ilvl="0" w:tplc="2F4AAC8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00574"/>
    <w:multiLevelType w:val="hybridMultilevel"/>
    <w:tmpl w:val="E2C65E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2398"/>
    <w:multiLevelType w:val="hybridMultilevel"/>
    <w:tmpl w:val="B85AF9C4"/>
    <w:lvl w:ilvl="0" w:tplc="64D6C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B4BC0"/>
    <w:multiLevelType w:val="hybridMultilevel"/>
    <w:tmpl w:val="38AEF13A"/>
    <w:lvl w:ilvl="0" w:tplc="A76A0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B5477E"/>
    <w:multiLevelType w:val="hybridMultilevel"/>
    <w:tmpl w:val="EA1CF5E8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>
    <w:nsid w:val="234A7B16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890639"/>
    <w:multiLevelType w:val="hybridMultilevel"/>
    <w:tmpl w:val="E0B2CF60"/>
    <w:lvl w:ilvl="0" w:tplc="57CC87C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417076"/>
    <w:multiLevelType w:val="hybridMultilevel"/>
    <w:tmpl w:val="6FE04FF6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441E0863"/>
    <w:multiLevelType w:val="hybridMultilevel"/>
    <w:tmpl w:val="E5429D3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C9A6665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2507AD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7F5C4C"/>
    <w:multiLevelType w:val="hybridMultilevel"/>
    <w:tmpl w:val="24484A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5E3B48BC"/>
    <w:multiLevelType w:val="hybridMultilevel"/>
    <w:tmpl w:val="2CEA5EA8"/>
    <w:lvl w:ilvl="0" w:tplc="0419000B">
      <w:start w:val="1"/>
      <w:numFmt w:val="bullet"/>
      <w:lvlText w:val=""/>
      <w:lvlJc w:val="left"/>
      <w:pPr>
        <w:ind w:left="25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3">
    <w:nsid w:val="63C41D26"/>
    <w:multiLevelType w:val="hybridMultilevel"/>
    <w:tmpl w:val="27E25FA8"/>
    <w:lvl w:ilvl="0" w:tplc="717882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77E256B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6C4D20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8F3D91"/>
    <w:multiLevelType w:val="hybridMultilevel"/>
    <w:tmpl w:val="7D9AE6F4"/>
    <w:lvl w:ilvl="0" w:tplc="6FE87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15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82"/>
    <w:rsid w:val="0000051B"/>
    <w:rsid w:val="000036B0"/>
    <w:rsid w:val="00021711"/>
    <w:rsid w:val="00021F69"/>
    <w:rsid w:val="000335F3"/>
    <w:rsid w:val="0003504F"/>
    <w:rsid w:val="000418EF"/>
    <w:rsid w:val="0004223F"/>
    <w:rsid w:val="000513B4"/>
    <w:rsid w:val="00053918"/>
    <w:rsid w:val="00055FAF"/>
    <w:rsid w:val="000562E0"/>
    <w:rsid w:val="00057856"/>
    <w:rsid w:val="0006164E"/>
    <w:rsid w:val="000658AE"/>
    <w:rsid w:val="00066038"/>
    <w:rsid w:val="00066572"/>
    <w:rsid w:val="000670A6"/>
    <w:rsid w:val="0006756F"/>
    <w:rsid w:val="00072378"/>
    <w:rsid w:val="000736CF"/>
    <w:rsid w:val="00074958"/>
    <w:rsid w:val="00074C68"/>
    <w:rsid w:val="00075CCB"/>
    <w:rsid w:val="00083352"/>
    <w:rsid w:val="000A1467"/>
    <w:rsid w:val="000A1DC0"/>
    <w:rsid w:val="000A36C2"/>
    <w:rsid w:val="000D1FD3"/>
    <w:rsid w:val="000D7E7B"/>
    <w:rsid w:val="000E3EBB"/>
    <w:rsid w:val="000E758E"/>
    <w:rsid w:val="000F4D59"/>
    <w:rsid w:val="000F6609"/>
    <w:rsid w:val="000F7894"/>
    <w:rsid w:val="00101B41"/>
    <w:rsid w:val="00104EA5"/>
    <w:rsid w:val="001217AD"/>
    <w:rsid w:val="00124ED7"/>
    <w:rsid w:val="0014016E"/>
    <w:rsid w:val="00145531"/>
    <w:rsid w:val="00147B10"/>
    <w:rsid w:val="00153088"/>
    <w:rsid w:val="00162DA2"/>
    <w:rsid w:val="00163548"/>
    <w:rsid w:val="00174099"/>
    <w:rsid w:val="00180F9E"/>
    <w:rsid w:val="001A30EB"/>
    <w:rsid w:val="001B1AD5"/>
    <w:rsid w:val="001B5FF5"/>
    <w:rsid w:val="001C1DF4"/>
    <w:rsid w:val="001C4B89"/>
    <w:rsid w:val="001D235B"/>
    <w:rsid w:val="001D4659"/>
    <w:rsid w:val="001E1FFC"/>
    <w:rsid w:val="001E211B"/>
    <w:rsid w:val="002068CF"/>
    <w:rsid w:val="00221413"/>
    <w:rsid w:val="00237B32"/>
    <w:rsid w:val="00240C63"/>
    <w:rsid w:val="0024369E"/>
    <w:rsid w:val="00246FEC"/>
    <w:rsid w:val="00250906"/>
    <w:rsid w:val="00252935"/>
    <w:rsid w:val="00256899"/>
    <w:rsid w:val="0025699D"/>
    <w:rsid w:val="00257CC0"/>
    <w:rsid w:val="00261B46"/>
    <w:rsid w:val="0026202F"/>
    <w:rsid w:val="002627F3"/>
    <w:rsid w:val="002652DF"/>
    <w:rsid w:val="0028474C"/>
    <w:rsid w:val="00285C15"/>
    <w:rsid w:val="00290076"/>
    <w:rsid w:val="0029414B"/>
    <w:rsid w:val="00294CB5"/>
    <w:rsid w:val="002A2D04"/>
    <w:rsid w:val="002A775D"/>
    <w:rsid w:val="002B595D"/>
    <w:rsid w:val="002B66CA"/>
    <w:rsid w:val="002B723A"/>
    <w:rsid w:val="002C5BCA"/>
    <w:rsid w:val="002C6172"/>
    <w:rsid w:val="002D0B69"/>
    <w:rsid w:val="002E3B5F"/>
    <w:rsid w:val="002E410D"/>
    <w:rsid w:val="002E6D49"/>
    <w:rsid w:val="002F0BC6"/>
    <w:rsid w:val="0030156F"/>
    <w:rsid w:val="0030189D"/>
    <w:rsid w:val="003018EB"/>
    <w:rsid w:val="00302306"/>
    <w:rsid w:val="00303C3D"/>
    <w:rsid w:val="00310C53"/>
    <w:rsid w:val="00312E7F"/>
    <w:rsid w:val="00326F38"/>
    <w:rsid w:val="0033694D"/>
    <w:rsid w:val="0034264D"/>
    <w:rsid w:val="00342ACB"/>
    <w:rsid w:val="003466A8"/>
    <w:rsid w:val="00356465"/>
    <w:rsid w:val="00360143"/>
    <w:rsid w:val="00364BA8"/>
    <w:rsid w:val="00371A5B"/>
    <w:rsid w:val="00387B32"/>
    <w:rsid w:val="00396B15"/>
    <w:rsid w:val="003B3B9C"/>
    <w:rsid w:val="003B4CD5"/>
    <w:rsid w:val="003C26DA"/>
    <w:rsid w:val="003C67FD"/>
    <w:rsid w:val="003D103D"/>
    <w:rsid w:val="003D35D4"/>
    <w:rsid w:val="003F5FFD"/>
    <w:rsid w:val="003F60E0"/>
    <w:rsid w:val="003F6C1D"/>
    <w:rsid w:val="00400FA0"/>
    <w:rsid w:val="00401269"/>
    <w:rsid w:val="0040748F"/>
    <w:rsid w:val="00412D59"/>
    <w:rsid w:val="00416F47"/>
    <w:rsid w:val="00417FC5"/>
    <w:rsid w:val="0043335F"/>
    <w:rsid w:val="004449DD"/>
    <w:rsid w:val="00446FD6"/>
    <w:rsid w:val="00451C2C"/>
    <w:rsid w:val="00456137"/>
    <w:rsid w:val="00461518"/>
    <w:rsid w:val="00490DD4"/>
    <w:rsid w:val="004B3764"/>
    <w:rsid w:val="004C0963"/>
    <w:rsid w:val="004C12DD"/>
    <w:rsid w:val="004C2E76"/>
    <w:rsid w:val="004C459F"/>
    <w:rsid w:val="004D1C7C"/>
    <w:rsid w:val="004D1FE4"/>
    <w:rsid w:val="004D2533"/>
    <w:rsid w:val="004E259B"/>
    <w:rsid w:val="004E3813"/>
    <w:rsid w:val="004E3E84"/>
    <w:rsid w:val="004E4523"/>
    <w:rsid w:val="004E502C"/>
    <w:rsid w:val="004F7DD4"/>
    <w:rsid w:val="00506FEE"/>
    <w:rsid w:val="005101EB"/>
    <w:rsid w:val="00510EDB"/>
    <w:rsid w:val="00515132"/>
    <w:rsid w:val="00526791"/>
    <w:rsid w:val="00534829"/>
    <w:rsid w:val="00544467"/>
    <w:rsid w:val="005475BA"/>
    <w:rsid w:val="0054762F"/>
    <w:rsid w:val="005536D4"/>
    <w:rsid w:val="00557F8B"/>
    <w:rsid w:val="005634FC"/>
    <w:rsid w:val="00585DD0"/>
    <w:rsid w:val="00586C00"/>
    <w:rsid w:val="005A3ABC"/>
    <w:rsid w:val="005C05F1"/>
    <w:rsid w:val="005C26A9"/>
    <w:rsid w:val="005D1051"/>
    <w:rsid w:val="005D3BAD"/>
    <w:rsid w:val="005E114E"/>
    <w:rsid w:val="005E1DF8"/>
    <w:rsid w:val="005E3B9A"/>
    <w:rsid w:val="005E6065"/>
    <w:rsid w:val="005F0D66"/>
    <w:rsid w:val="005F0EB0"/>
    <w:rsid w:val="005F175E"/>
    <w:rsid w:val="005F5AFD"/>
    <w:rsid w:val="00610840"/>
    <w:rsid w:val="00613CC3"/>
    <w:rsid w:val="00617C0B"/>
    <w:rsid w:val="00622D46"/>
    <w:rsid w:val="00624058"/>
    <w:rsid w:val="00656AFF"/>
    <w:rsid w:val="00666F13"/>
    <w:rsid w:val="00673B25"/>
    <w:rsid w:val="00690DF2"/>
    <w:rsid w:val="006A1B56"/>
    <w:rsid w:val="006A23F9"/>
    <w:rsid w:val="006A71C6"/>
    <w:rsid w:val="006B2545"/>
    <w:rsid w:val="006D2A40"/>
    <w:rsid w:val="006D53A4"/>
    <w:rsid w:val="006D5DB2"/>
    <w:rsid w:val="006D7F0B"/>
    <w:rsid w:val="006F0BC0"/>
    <w:rsid w:val="006F6976"/>
    <w:rsid w:val="00703A45"/>
    <w:rsid w:val="00720AF2"/>
    <w:rsid w:val="007344D8"/>
    <w:rsid w:val="00740E8A"/>
    <w:rsid w:val="00742235"/>
    <w:rsid w:val="00745C34"/>
    <w:rsid w:val="00752D45"/>
    <w:rsid w:val="00754897"/>
    <w:rsid w:val="00755745"/>
    <w:rsid w:val="00756A46"/>
    <w:rsid w:val="00760306"/>
    <w:rsid w:val="0077065C"/>
    <w:rsid w:val="007721AD"/>
    <w:rsid w:val="00777E7F"/>
    <w:rsid w:val="007808FE"/>
    <w:rsid w:val="007829A2"/>
    <w:rsid w:val="00782F9B"/>
    <w:rsid w:val="00785042"/>
    <w:rsid w:val="007900A2"/>
    <w:rsid w:val="00790FB0"/>
    <w:rsid w:val="00793443"/>
    <w:rsid w:val="0079603E"/>
    <w:rsid w:val="00796A58"/>
    <w:rsid w:val="00797D76"/>
    <w:rsid w:val="007A2A4A"/>
    <w:rsid w:val="007B2AF9"/>
    <w:rsid w:val="007B63D2"/>
    <w:rsid w:val="007C6FBC"/>
    <w:rsid w:val="007D6E06"/>
    <w:rsid w:val="007D76CB"/>
    <w:rsid w:val="007E1300"/>
    <w:rsid w:val="007E39D7"/>
    <w:rsid w:val="007E77E9"/>
    <w:rsid w:val="007F1C3A"/>
    <w:rsid w:val="007F51A9"/>
    <w:rsid w:val="008002F7"/>
    <w:rsid w:val="00803215"/>
    <w:rsid w:val="00806C3B"/>
    <w:rsid w:val="008121BC"/>
    <w:rsid w:val="00815975"/>
    <w:rsid w:val="008178BE"/>
    <w:rsid w:val="00817FF5"/>
    <w:rsid w:val="00820058"/>
    <w:rsid w:val="00820CD5"/>
    <w:rsid w:val="00840C1B"/>
    <w:rsid w:val="008413E5"/>
    <w:rsid w:val="00852BB4"/>
    <w:rsid w:val="00854B80"/>
    <w:rsid w:val="00870ABC"/>
    <w:rsid w:val="00875ED1"/>
    <w:rsid w:val="00886FBE"/>
    <w:rsid w:val="008A3C05"/>
    <w:rsid w:val="008A7ECA"/>
    <w:rsid w:val="008B03BD"/>
    <w:rsid w:val="008B1684"/>
    <w:rsid w:val="008B7FF2"/>
    <w:rsid w:val="008C1A16"/>
    <w:rsid w:val="008C472E"/>
    <w:rsid w:val="008C557B"/>
    <w:rsid w:val="008D2549"/>
    <w:rsid w:val="008D2DCB"/>
    <w:rsid w:val="008D4BE5"/>
    <w:rsid w:val="008D7670"/>
    <w:rsid w:val="0090151B"/>
    <w:rsid w:val="00902FAE"/>
    <w:rsid w:val="009031EC"/>
    <w:rsid w:val="009147EE"/>
    <w:rsid w:val="00917720"/>
    <w:rsid w:val="00921382"/>
    <w:rsid w:val="0092640E"/>
    <w:rsid w:val="00926E3C"/>
    <w:rsid w:val="00941055"/>
    <w:rsid w:val="0094340B"/>
    <w:rsid w:val="009455C1"/>
    <w:rsid w:val="0094737D"/>
    <w:rsid w:val="00951179"/>
    <w:rsid w:val="00951854"/>
    <w:rsid w:val="00954BF2"/>
    <w:rsid w:val="00961C4A"/>
    <w:rsid w:val="00971D4F"/>
    <w:rsid w:val="009802CB"/>
    <w:rsid w:val="009812F3"/>
    <w:rsid w:val="00990493"/>
    <w:rsid w:val="00992237"/>
    <w:rsid w:val="009963D7"/>
    <w:rsid w:val="009A2F06"/>
    <w:rsid w:val="009A6C97"/>
    <w:rsid w:val="009A7FC8"/>
    <w:rsid w:val="009B6BA1"/>
    <w:rsid w:val="009C755F"/>
    <w:rsid w:val="009D07F2"/>
    <w:rsid w:val="009E5EE0"/>
    <w:rsid w:val="009F0B7E"/>
    <w:rsid w:val="009F0C4F"/>
    <w:rsid w:val="009F0E73"/>
    <w:rsid w:val="009F58E5"/>
    <w:rsid w:val="00A02EEA"/>
    <w:rsid w:val="00A0681D"/>
    <w:rsid w:val="00A10DE1"/>
    <w:rsid w:val="00A145F2"/>
    <w:rsid w:val="00A247A1"/>
    <w:rsid w:val="00A32403"/>
    <w:rsid w:val="00A33062"/>
    <w:rsid w:val="00A331F8"/>
    <w:rsid w:val="00A34281"/>
    <w:rsid w:val="00A377C3"/>
    <w:rsid w:val="00A44C0B"/>
    <w:rsid w:val="00A56865"/>
    <w:rsid w:val="00A6013E"/>
    <w:rsid w:val="00A62AA5"/>
    <w:rsid w:val="00A663E8"/>
    <w:rsid w:val="00A66FE9"/>
    <w:rsid w:val="00A92D5B"/>
    <w:rsid w:val="00A966D0"/>
    <w:rsid w:val="00A97465"/>
    <w:rsid w:val="00AA024D"/>
    <w:rsid w:val="00AA202B"/>
    <w:rsid w:val="00AB0FA2"/>
    <w:rsid w:val="00AB1190"/>
    <w:rsid w:val="00AB2D48"/>
    <w:rsid w:val="00AB2E0B"/>
    <w:rsid w:val="00AC2C1B"/>
    <w:rsid w:val="00AC723A"/>
    <w:rsid w:val="00AE7690"/>
    <w:rsid w:val="00AF5FD6"/>
    <w:rsid w:val="00AF6CAE"/>
    <w:rsid w:val="00B036C0"/>
    <w:rsid w:val="00B158E7"/>
    <w:rsid w:val="00B223DB"/>
    <w:rsid w:val="00B27861"/>
    <w:rsid w:val="00B32A54"/>
    <w:rsid w:val="00B3375D"/>
    <w:rsid w:val="00B37049"/>
    <w:rsid w:val="00B419B5"/>
    <w:rsid w:val="00B552A7"/>
    <w:rsid w:val="00B61796"/>
    <w:rsid w:val="00B625DA"/>
    <w:rsid w:val="00B62D87"/>
    <w:rsid w:val="00B658EE"/>
    <w:rsid w:val="00B67362"/>
    <w:rsid w:val="00B67748"/>
    <w:rsid w:val="00B72637"/>
    <w:rsid w:val="00B84C2B"/>
    <w:rsid w:val="00B86148"/>
    <w:rsid w:val="00B8643C"/>
    <w:rsid w:val="00B912D5"/>
    <w:rsid w:val="00B9397C"/>
    <w:rsid w:val="00B94875"/>
    <w:rsid w:val="00B97944"/>
    <w:rsid w:val="00B979D5"/>
    <w:rsid w:val="00BA1052"/>
    <w:rsid w:val="00BA7216"/>
    <w:rsid w:val="00BA7E93"/>
    <w:rsid w:val="00BB0D5C"/>
    <w:rsid w:val="00BB6D0E"/>
    <w:rsid w:val="00BB7E42"/>
    <w:rsid w:val="00BD1016"/>
    <w:rsid w:val="00BD28C1"/>
    <w:rsid w:val="00BD4FB5"/>
    <w:rsid w:val="00BD69BD"/>
    <w:rsid w:val="00BE2B26"/>
    <w:rsid w:val="00BF24C0"/>
    <w:rsid w:val="00C030AD"/>
    <w:rsid w:val="00C10A4F"/>
    <w:rsid w:val="00C12FD8"/>
    <w:rsid w:val="00C16EDF"/>
    <w:rsid w:val="00C17AA9"/>
    <w:rsid w:val="00C229A7"/>
    <w:rsid w:val="00C362C1"/>
    <w:rsid w:val="00C3650B"/>
    <w:rsid w:val="00C36813"/>
    <w:rsid w:val="00C41551"/>
    <w:rsid w:val="00C571D3"/>
    <w:rsid w:val="00C5726E"/>
    <w:rsid w:val="00C575CC"/>
    <w:rsid w:val="00C604C4"/>
    <w:rsid w:val="00C60888"/>
    <w:rsid w:val="00C63E33"/>
    <w:rsid w:val="00C67470"/>
    <w:rsid w:val="00C82353"/>
    <w:rsid w:val="00C8571C"/>
    <w:rsid w:val="00C9786F"/>
    <w:rsid w:val="00CA7A4F"/>
    <w:rsid w:val="00CB5986"/>
    <w:rsid w:val="00CB73DD"/>
    <w:rsid w:val="00CC0820"/>
    <w:rsid w:val="00CC09A8"/>
    <w:rsid w:val="00CC270F"/>
    <w:rsid w:val="00CC307E"/>
    <w:rsid w:val="00CC47BC"/>
    <w:rsid w:val="00CD6054"/>
    <w:rsid w:val="00CE1512"/>
    <w:rsid w:val="00CF7B5C"/>
    <w:rsid w:val="00D015F3"/>
    <w:rsid w:val="00D01B41"/>
    <w:rsid w:val="00D05CDF"/>
    <w:rsid w:val="00D11C71"/>
    <w:rsid w:val="00D2137D"/>
    <w:rsid w:val="00D22D2E"/>
    <w:rsid w:val="00D30842"/>
    <w:rsid w:val="00D30CC9"/>
    <w:rsid w:val="00D36FD4"/>
    <w:rsid w:val="00D5297B"/>
    <w:rsid w:val="00D5569E"/>
    <w:rsid w:val="00D55F76"/>
    <w:rsid w:val="00D56C64"/>
    <w:rsid w:val="00D648B9"/>
    <w:rsid w:val="00D652C7"/>
    <w:rsid w:val="00D71CE0"/>
    <w:rsid w:val="00D84FB7"/>
    <w:rsid w:val="00D87D26"/>
    <w:rsid w:val="00D909FF"/>
    <w:rsid w:val="00D9531D"/>
    <w:rsid w:val="00D967A4"/>
    <w:rsid w:val="00DA14C1"/>
    <w:rsid w:val="00DA5B95"/>
    <w:rsid w:val="00DB090D"/>
    <w:rsid w:val="00DB697B"/>
    <w:rsid w:val="00DC08ED"/>
    <w:rsid w:val="00DC458E"/>
    <w:rsid w:val="00DD3F09"/>
    <w:rsid w:val="00DE1E5F"/>
    <w:rsid w:val="00DE2C0E"/>
    <w:rsid w:val="00DF54CB"/>
    <w:rsid w:val="00E03535"/>
    <w:rsid w:val="00E04756"/>
    <w:rsid w:val="00E247CD"/>
    <w:rsid w:val="00E26C98"/>
    <w:rsid w:val="00E37660"/>
    <w:rsid w:val="00E40575"/>
    <w:rsid w:val="00E460C7"/>
    <w:rsid w:val="00E46279"/>
    <w:rsid w:val="00E47926"/>
    <w:rsid w:val="00E50F90"/>
    <w:rsid w:val="00E60FA2"/>
    <w:rsid w:val="00E6534B"/>
    <w:rsid w:val="00E65A52"/>
    <w:rsid w:val="00E774E8"/>
    <w:rsid w:val="00EA05BA"/>
    <w:rsid w:val="00EB1588"/>
    <w:rsid w:val="00EB7B04"/>
    <w:rsid w:val="00EC51F2"/>
    <w:rsid w:val="00ED4C88"/>
    <w:rsid w:val="00ED7025"/>
    <w:rsid w:val="00EE0C09"/>
    <w:rsid w:val="00EE4CEB"/>
    <w:rsid w:val="00F030F6"/>
    <w:rsid w:val="00F34B61"/>
    <w:rsid w:val="00F43F36"/>
    <w:rsid w:val="00F505E5"/>
    <w:rsid w:val="00F52B2E"/>
    <w:rsid w:val="00F5781B"/>
    <w:rsid w:val="00F60925"/>
    <w:rsid w:val="00F63924"/>
    <w:rsid w:val="00F66D89"/>
    <w:rsid w:val="00F71C59"/>
    <w:rsid w:val="00F774C6"/>
    <w:rsid w:val="00F82101"/>
    <w:rsid w:val="00F8340D"/>
    <w:rsid w:val="00F85435"/>
    <w:rsid w:val="00F90AC2"/>
    <w:rsid w:val="00F95665"/>
    <w:rsid w:val="00F96992"/>
    <w:rsid w:val="00FA052F"/>
    <w:rsid w:val="00FA11C9"/>
    <w:rsid w:val="00FA7CC7"/>
    <w:rsid w:val="00FC3C85"/>
    <w:rsid w:val="00FC5DEB"/>
    <w:rsid w:val="00FE6702"/>
    <w:rsid w:val="00FE716C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60E7"/>
  <w15:docId w15:val="{A3443B93-B371-450D-8925-BB0098FC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4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1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61B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61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A34281"/>
    <w:rPr>
      <w:color w:val="0000FF"/>
      <w:u w:val="single"/>
    </w:rPr>
  </w:style>
  <w:style w:type="paragraph" w:styleId="a6">
    <w:name w:val="No Spacing"/>
    <w:uiPriority w:val="1"/>
    <w:qFormat/>
    <w:rsid w:val="00A3428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3ABC"/>
    <w:pPr>
      <w:ind w:left="720"/>
      <w:contextualSpacing/>
    </w:pPr>
  </w:style>
  <w:style w:type="table" w:customStyle="1" w:styleId="-611">
    <w:name w:val="Таблица-сетка 6 цветная — акцент 11"/>
    <w:basedOn w:val="a1"/>
    <w:uiPriority w:val="51"/>
    <w:rsid w:val="00D015F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D01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D01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751">
    <w:name w:val="Таблица-сетка 7 цветная — акцент 51"/>
    <w:basedOn w:val="a1"/>
    <w:uiPriority w:val="52"/>
    <w:rsid w:val="00364BA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a8">
    <w:name w:val="header"/>
    <w:basedOn w:val="a"/>
    <w:link w:val="a9"/>
    <w:uiPriority w:val="99"/>
    <w:unhideWhenUsed/>
    <w:rsid w:val="00FA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7CC7"/>
  </w:style>
  <w:style w:type="paragraph" w:styleId="aa">
    <w:name w:val="footer"/>
    <w:basedOn w:val="a"/>
    <w:link w:val="ab"/>
    <w:uiPriority w:val="99"/>
    <w:unhideWhenUsed/>
    <w:rsid w:val="00FA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7CC7"/>
  </w:style>
  <w:style w:type="paragraph" w:styleId="ac">
    <w:name w:val="TOC Heading"/>
    <w:basedOn w:val="1"/>
    <w:next w:val="a"/>
    <w:uiPriority w:val="39"/>
    <w:unhideWhenUsed/>
    <w:qFormat/>
    <w:rsid w:val="000D1FD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D1FD3"/>
    <w:pPr>
      <w:spacing w:after="100"/>
    </w:pPr>
  </w:style>
  <w:style w:type="table" w:customStyle="1" w:styleId="-621">
    <w:name w:val="Таблица-сетка 6 цветная — акцент 21"/>
    <w:basedOn w:val="a1"/>
    <w:uiPriority w:val="51"/>
    <w:rsid w:val="002E3B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12">
    <w:name w:val="Знак Знак Знак1"/>
    <w:basedOn w:val="a"/>
    <w:autoRedefine/>
    <w:rsid w:val="00C63E3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footnote reference"/>
    <w:semiHidden/>
    <w:rsid w:val="008B7FF2"/>
    <w:rPr>
      <w:vertAlign w:val="superscript"/>
    </w:rPr>
  </w:style>
  <w:style w:type="paragraph" w:customStyle="1" w:styleId="13">
    <w:name w:val="Знак Знак Знак1"/>
    <w:basedOn w:val="a"/>
    <w:autoRedefine/>
    <w:rsid w:val="008B7FF2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TitlePage">
    <w:name w:val="ConsPlusTitlePage"/>
    <w:rsid w:val="00D556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D55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e">
    <w:name w:val="annotation reference"/>
    <w:basedOn w:val="a0"/>
    <w:uiPriority w:val="99"/>
    <w:semiHidden/>
    <w:unhideWhenUsed/>
    <w:rsid w:val="00EB15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158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158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15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158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EB1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A2D7-9E40-4F74-9D94-B9A83E66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Казаринова Наталья Сергеевна</dc:creator>
  <cp:lastModifiedBy>Егоров Сергей Александрович</cp:lastModifiedBy>
  <cp:revision>4</cp:revision>
  <cp:lastPrinted>2020-03-02T11:52:00Z</cp:lastPrinted>
  <dcterms:created xsi:type="dcterms:W3CDTF">2026-03-10T06:38:00Z</dcterms:created>
  <dcterms:modified xsi:type="dcterms:W3CDTF">2026-03-10T06:38:00Z</dcterms:modified>
</cp:coreProperties>
</file>