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2829"/>
      </w:tblGrid>
      <w:tr w:rsidR="00EB35BF" w:rsidTr="00EB35BF">
        <w:tc>
          <w:tcPr>
            <w:tcW w:w="6516" w:type="dxa"/>
          </w:tcPr>
          <w:p w:rsidR="00EB35BF" w:rsidRDefault="00EB35BF" w:rsidP="009A0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:rsidR="00EB35BF" w:rsidRDefault="00EB35BF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5BF">
              <w:rPr>
                <w:rFonts w:ascii="Times New Roman" w:hAnsi="Times New Roman" w:cs="Times New Roman"/>
                <w:sz w:val="24"/>
                <w:szCs w:val="24"/>
              </w:rPr>
              <w:t>Приложение № 1</w:t>
            </w:r>
          </w:p>
          <w:p w:rsidR="00EB35BF" w:rsidRDefault="00EB35BF" w:rsidP="009A0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5BF" w:rsidRDefault="00EB35BF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УТВЕРЖДЕНЫ</w:t>
            </w:r>
          </w:p>
          <w:p w:rsidR="00EB35BF" w:rsidRDefault="00EB35BF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</w:t>
            </w:r>
            <w:r w:rsidR="00F329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</w:p>
          <w:p w:rsidR="00F329E8" w:rsidRDefault="00F329E8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Республике Бурятия</w:t>
            </w:r>
          </w:p>
          <w:p w:rsidR="00863248" w:rsidRDefault="00863248" w:rsidP="00863248">
            <w:pPr>
              <w:pStyle w:val="2"/>
              <w:tabs>
                <w:tab w:val="left" w:pos="718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«10» марта 2022</w:t>
            </w:r>
          </w:p>
          <w:p w:rsidR="00EB35BF" w:rsidRPr="00EB35BF" w:rsidRDefault="00863248" w:rsidP="0086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№ 01-12/1/61</w:t>
            </w:r>
            <w:r w:rsidRPr="001921EC">
              <w:rPr>
                <w:sz w:val="24"/>
                <w:szCs w:val="24"/>
              </w:rPr>
              <w:t>@</w:t>
            </w:r>
            <w:bookmarkStart w:id="0" w:name="_GoBack"/>
            <w:bookmarkEnd w:id="0"/>
          </w:p>
        </w:tc>
      </w:tr>
    </w:tbl>
    <w:p w:rsidR="00EB35BF" w:rsidRPr="00EB35BF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5BF" w:rsidRPr="00EB35BF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5BF" w:rsidRPr="00EB35BF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022C" w:rsidRPr="009A022C" w:rsidRDefault="009A022C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022C">
        <w:rPr>
          <w:rFonts w:ascii="Times New Roman" w:hAnsi="Times New Roman" w:cs="Times New Roman"/>
          <w:b/>
          <w:sz w:val="32"/>
          <w:szCs w:val="32"/>
        </w:rPr>
        <w:t>Основные положения</w:t>
      </w:r>
      <w:r w:rsidR="002E361F">
        <w:rPr>
          <w:rFonts w:ascii="Times New Roman" w:hAnsi="Times New Roman" w:cs="Times New Roman"/>
          <w:b/>
          <w:sz w:val="32"/>
          <w:szCs w:val="32"/>
        </w:rPr>
        <w:t xml:space="preserve">, утвержденной Методики прогнозирования поступлений доходов в </w:t>
      </w:r>
      <w:r w:rsidR="00F329E8">
        <w:rPr>
          <w:rFonts w:ascii="Times New Roman" w:hAnsi="Times New Roman" w:cs="Times New Roman"/>
          <w:b/>
          <w:sz w:val="32"/>
          <w:szCs w:val="32"/>
        </w:rPr>
        <w:t>консолидированный бюджет Республики Бурятия</w:t>
      </w:r>
    </w:p>
    <w:p w:rsidR="009A022C" w:rsidRPr="009A022C" w:rsidRDefault="009A022C" w:rsidP="009A0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A022C" w:rsidRPr="009A022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Методика прогнозирования поступлений доходов в консолидированный бюджет </w:t>
      </w:r>
      <w:r w:rsidR="00F329E8">
        <w:rPr>
          <w:rFonts w:ascii="Times New Roman" w:eastAsia="Times New Roman" w:hAnsi="Times New Roman" w:cs="Times New Roman"/>
          <w:sz w:val="27"/>
          <w:szCs w:val="27"/>
        </w:rPr>
        <w:t>Республики Бурятия</w:t>
      </w: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 на текущий год, очередной финансовый год и плановый период (далее – Методика) разработана в целях реализации </w:t>
      </w:r>
      <w:r w:rsidR="00F329E8">
        <w:rPr>
          <w:rFonts w:ascii="Times New Roman" w:eastAsia="Times New Roman" w:hAnsi="Times New Roman" w:cs="Times New Roman"/>
          <w:sz w:val="27"/>
          <w:szCs w:val="27"/>
        </w:rPr>
        <w:t xml:space="preserve">Управлением </w:t>
      </w: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ФНС России </w:t>
      </w:r>
      <w:r w:rsidR="00F329E8">
        <w:rPr>
          <w:rFonts w:ascii="Times New Roman" w:eastAsia="Times New Roman" w:hAnsi="Times New Roman" w:cs="Times New Roman"/>
          <w:sz w:val="27"/>
          <w:szCs w:val="27"/>
        </w:rPr>
        <w:t xml:space="preserve">по Республике Бурятия </w:t>
      </w: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полномочий главного администратора доходов консолидированного бюджета </w:t>
      </w:r>
      <w:r w:rsidR="00F329E8">
        <w:rPr>
          <w:rFonts w:ascii="Times New Roman" w:eastAsia="Times New Roman" w:hAnsi="Times New Roman" w:cs="Times New Roman"/>
          <w:sz w:val="27"/>
          <w:szCs w:val="27"/>
        </w:rPr>
        <w:t>Республики Бурятия</w:t>
      </w: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 в части прогнозирования поступлений доходов, администрируемых ФНС России, а также направлена на обеспечения полноты поступлений доходов в консолидированный бюджет Российской Федерации с учётом основных направлений бюджетной и налоговой политики на очередной финансовый год и плановый период.</w:t>
      </w:r>
    </w:p>
    <w:p w:rsidR="009A022C" w:rsidRPr="009A022C" w:rsidRDefault="009A022C" w:rsidP="00F32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A022C">
        <w:rPr>
          <w:rFonts w:ascii="Times New Roman" w:eastAsia="Times New Roman" w:hAnsi="Times New Roman" w:cs="Times New Roman"/>
          <w:sz w:val="27"/>
          <w:szCs w:val="27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 июня 2016 г. № 574 «Об общих требованиях к методике прогнозирования поступлений доходов в бюджеты бюджетной системы Российской Федерации (далее – Общие требования)</w:t>
      </w:r>
      <w:r w:rsidR="00F329E8">
        <w:rPr>
          <w:rFonts w:ascii="Times New Roman" w:eastAsia="Times New Roman" w:hAnsi="Times New Roman" w:cs="Times New Roman"/>
          <w:sz w:val="27"/>
          <w:szCs w:val="27"/>
        </w:rPr>
        <w:t>, приказом ФНС России от 30.12.2021 № СД-7-1/1200</w:t>
      </w:r>
      <w:r w:rsidR="00F329E8" w:rsidRPr="00F329E8">
        <w:rPr>
          <w:rFonts w:ascii="Times New Roman" w:eastAsia="Times New Roman" w:hAnsi="Times New Roman" w:cs="Times New Roman"/>
          <w:sz w:val="27"/>
          <w:szCs w:val="27"/>
        </w:rPr>
        <w:t xml:space="preserve">@ </w:t>
      </w:r>
      <w:r w:rsidR="00F329E8">
        <w:rPr>
          <w:rFonts w:ascii="Times New Roman" w:eastAsia="Times New Roman" w:hAnsi="Times New Roman" w:cs="Times New Roman"/>
          <w:sz w:val="27"/>
          <w:szCs w:val="27"/>
        </w:rPr>
        <w:t>«</w:t>
      </w:r>
      <w:r w:rsidR="00F329E8" w:rsidRPr="00F329E8">
        <w:rPr>
          <w:rFonts w:ascii="Times New Roman" w:eastAsia="Times New Roman" w:hAnsi="Times New Roman" w:cs="Times New Roman"/>
          <w:sz w:val="27"/>
          <w:szCs w:val="27"/>
        </w:rPr>
        <w:t>Об утверждении Методики прогнозирования</w:t>
      </w:r>
      <w:r w:rsidR="00F329E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F329E8" w:rsidRPr="00F329E8">
        <w:rPr>
          <w:rFonts w:ascii="Times New Roman" w:eastAsia="Times New Roman" w:hAnsi="Times New Roman" w:cs="Times New Roman"/>
          <w:sz w:val="27"/>
          <w:szCs w:val="27"/>
        </w:rPr>
        <w:t>поступлений доходов в консолидированный бюджет Российской Федерации</w:t>
      </w:r>
      <w:r w:rsidR="00F329E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F329E8" w:rsidRPr="00F329E8">
        <w:rPr>
          <w:rFonts w:ascii="Times New Roman" w:eastAsia="Times New Roman" w:hAnsi="Times New Roman" w:cs="Times New Roman"/>
          <w:sz w:val="27"/>
          <w:szCs w:val="27"/>
        </w:rPr>
        <w:t>на текущий год, очередной финансовый год и плановый период</w:t>
      </w:r>
      <w:r w:rsidR="00F329E8">
        <w:rPr>
          <w:rFonts w:ascii="Times New Roman" w:eastAsia="Times New Roman" w:hAnsi="Times New Roman" w:cs="Times New Roman"/>
          <w:sz w:val="27"/>
          <w:szCs w:val="27"/>
        </w:rPr>
        <w:t>»</w:t>
      </w:r>
      <w:r w:rsidRPr="009A022C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9A022C" w:rsidRPr="009A022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При расчёте параметров доходов в консолидированный бюджет </w:t>
      </w:r>
      <w:r w:rsidR="00F329E8">
        <w:rPr>
          <w:rFonts w:ascii="Times New Roman" w:eastAsia="Times New Roman" w:hAnsi="Times New Roman" w:cs="Times New Roman"/>
          <w:sz w:val="27"/>
          <w:szCs w:val="27"/>
        </w:rPr>
        <w:t>Республики Бурятия</w:t>
      </w: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 применяются следующие методы прогнозирования:</w:t>
      </w:r>
    </w:p>
    <w:p w:rsidR="009A022C" w:rsidRPr="009A022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A022C">
        <w:rPr>
          <w:rFonts w:ascii="Times New Roman" w:eastAsia="Times New Roman" w:hAnsi="Times New Roman" w:cs="Times New Roman"/>
          <w:sz w:val="27"/>
          <w:szCs w:val="27"/>
        </w:rPr>
        <w:t>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9A022C" w:rsidRPr="009A022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A022C">
        <w:rPr>
          <w:rFonts w:ascii="Times New Roman" w:eastAsia="Times New Roman" w:hAnsi="Times New Roman" w:cs="Times New Roman"/>
          <w:sz w:val="27"/>
          <w:szCs w:val="27"/>
        </w:rPr>
        <w:t>усреднение -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9A022C" w:rsidRPr="009A022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A022C">
        <w:rPr>
          <w:rFonts w:ascii="Times New Roman" w:eastAsia="Times New Roman" w:hAnsi="Times New Roman" w:cs="Times New Roman"/>
          <w:sz w:val="27"/>
          <w:szCs w:val="27"/>
        </w:rPr>
        <w:t>индексация –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9A022C" w:rsidRPr="009A022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A022C">
        <w:rPr>
          <w:rFonts w:ascii="Times New Roman" w:eastAsia="Times New Roman" w:hAnsi="Times New Roman" w:cs="Times New Roman"/>
          <w:sz w:val="27"/>
          <w:szCs w:val="27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9A022C" w:rsidRPr="009A022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иной способ, который описывается в Методике. </w:t>
      </w:r>
    </w:p>
    <w:p w:rsidR="009A022C" w:rsidRPr="009A022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При прогнозировании доходов в консолидированный бюджет </w:t>
      </w:r>
      <w:r w:rsidR="00F329E8">
        <w:rPr>
          <w:rFonts w:ascii="Times New Roman" w:eastAsia="Times New Roman" w:hAnsi="Times New Roman" w:cs="Times New Roman"/>
          <w:sz w:val="27"/>
          <w:szCs w:val="27"/>
        </w:rPr>
        <w:t>Республики Бурятия</w:t>
      </w: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 используются макроэкономические показатели прогноза социально-</w:t>
      </w:r>
      <w:r w:rsidRPr="009A022C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экономического развития </w:t>
      </w:r>
      <w:r w:rsidR="006D1615">
        <w:rPr>
          <w:rFonts w:ascii="Times New Roman" w:eastAsia="Times New Roman" w:hAnsi="Times New Roman" w:cs="Times New Roman"/>
          <w:sz w:val="27"/>
          <w:szCs w:val="27"/>
        </w:rPr>
        <w:t>Республики Бурятия</w:t>
      </w: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283D94">
        <w:rPr>
          <w:rFonts w:ascii="Times New Roman" w:eastAsia="Times New Roman" w:hAnsi="Times New Roman" w:cs="Times New Roman"/>
          <w:sz w:val="27"/>
          <w:szCs w:val="27"/>
        </w:rPr>
        <w:t>одобренные Постановлением Правительства</w:t>
      </w:r>
      <w:r w:rsidR="006D1615">
        <w:rPr>
          <w:rFonts w:ascii="Times New Roman" w:eastAsia="Times New Roman" w:hAnsi="Times New Roman" w:cs="Times New Roman"/>
          <w:sz w:val="27"/>
          <w:szCs w:val="27"/>
        </w:rPr>
        <w:t xml:space="preserve"> Республики Бурятия</w:t>
      </w:r>
      <w:r w:rsidR="00C14BD3">
        <w:rPr>
          <w:rFonts w:ascii="Times New Roman" w:eastAsia="Times New Roman" w:hAnsi="Times New Roman" w:cs="Times New Roman"/>
          <w:sz w:val="27"/>
          <w:szCs w:val="27"/>
        </w:rPr>
        <w:t xml:space="preserve"> на очередной финансовый год и на плановый период</w:t>
      </w: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9A022C" w:rsidRPr="009A022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Для расчета прогнозируемых поступлений доходов в консолидированный бюджет </w:t>
      </w:r>
      <w:r w:rsidR="006D1615">
        <w:rPr>
          <w:rFonts w:ascii="Times New Roman" w:eastAsia="Times New Roman" w:hAnsi="Times New Roman" w:cs="Times New Roman"/>
          <w:sz w:val="27"/>
          <w:szCs w:val="27"/>
        </w:rPr>
        <w:t>Республики Бурятия</w:t>
      </w: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 используются 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 </w:t>
      </w:r>
    </w:p>
    <w:p w:rsidR="009A022C" w:rsidRPr="009A022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При формировании в текущем финансовом году оценки поступлений доходов в консолидированный бюджет </w:t>
      </w:r>
      <w:r w:rsidR="006D1615">
        <w:rPr>
          <w:rFonts w:ascii="Times New Roman" w:eastAsia="Times New Roman" w:hAnsi="Times New Roman" w:cs="Times New Roman"/>
          <w:sz w:val="27"/>
          <w:szCs w:val="27"/>
        </w:rPr>
        <w:t>Республики Бурятия</w:t>
      </w:r>
      <w:r w:rsidRPr="009A022C">
        <w:rPr>
          <w:rFonts w:ascii="Times New Roman" w:eastAsia="Times New Roman" w:hAnsi="Times New Roman" w:cs="Times New Roman"/>
          <w:sz w:val="27"/>
          <w:szCs w:val="27"/>
        </w:rPr>
        <w:t xml:space="preserve">, в том числе, может учитываться фактическое поступление доходов за истекшие месяцы текущего года на основании данных статистической отчетности ФНС России. </w:t>
      </w:r>
    </w:p>
    <w:p w:rsidR="002E361F" w:rsidRPr="009A022C" w:rsidRDefault="002E361F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Общими требованиями Методика прогнозирования разработана по каждому виду (в отдельных случаях, по решению главного администратора доходов – подвиду) доходов, администрируемых ФНС России согласно утвержденной табличной форме.</w:t>
      </w:r>
    </w:p>
    <w:p w:rsidR="009A022C" w:rsidRPr="000D74A0" w:rsidRDefault="009A022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022C" w:rsidRPr="000D74A0" w:rsidRDefault="009A022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022C" w:rsidRPr="00370FF8" w:rsidRDefault="00370FF8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F8">
        <w:rPr>
          <w:rFonts w:ascii="Times New Roman" w:hAnsi="Times New Roman" w:cs="Times New Roman"/>
          <w:sz w:val="28"/>
          <w:szCs w:val="28"/>
        </w:rPr>
        <w:t>Сокращения, используемые в тексте Методики прогнозирования</w:t>
      </w:r>
    </w:p>
    <w:p w:rsidR="009A022C" w:rsidRPr="00123BF1" w:rsidRDefault="009A022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665B" w:rsidRPr="00123BF1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НК РФ </w:t>
      </w:r>
      <w:r w:rsidR="00370FF8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Налоговый кодекс Российской Федерации;</w:t>
      </w:r>
    </w:p>
    <w:p w:rsidR="0006665B" w:rsidRPr="00123BF1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БК РФ – Бюджетный кодекс Российской Федерации;</w:t>
      </w:r>
    </w:p>
    <w:p w:rsidR="00370FF8" w:rsidRPr="00123BF1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КОАП – Кодекс Российской Федерации об административных правонарушениях</w:t>
      </w:r>
      <w:r w:rsidR="00316E4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370FF8" w:rsidRPr="00123BF1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УК РФ – Уголовный кодекс Российской Федерации;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РФ – Российская Федерация;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BF1">
        <w:rPr>
          <w:rFonts w:ascii="Times New Roman" w:hAnsi="Times New Roman" w:cs="Times New Roman"/>
          <w:color w:val="000000"/>
          <w:sz w:val="28"/>
          <w:szCs w:val="28"/>
        </w:rPr>
        <w:t>- ПП РФ –постановление Правительства Российской Федерации;</w:t>
      </w:r>
    </w:p>
    <w:p w:rsidR="00370FF8" w:rsidRPr="00123BF1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hAnsi="Times New Roman" w:cs="Times New Roman"/>
          <w:sz w:val="28"/>
          <w:szCs w:val="28"/>
        </w:rPr>
        <w:t>- ДФО – Дальневосточный федеральный округ;</w:t>
      </w:r>
    </w:p>
    <w:p w:rsidR="00370FF8" w:rsidRPr="00123BF1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СЗФО – Северо-Западный федеральный округ</w:t>
      </w:r>
      <w:r w:rsidR="00316E4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06665B" w:rsidRPr="00123BF1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ФК – Федеральное казначейство;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СД при ВС РФ – Судебный Департамент при Верховном Суде Российской Федерации; 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СНГ – Содружества Независимых Государств;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BF1">
        <w:rPr>
          <w:rFonts w:ascii="Times New Roman" w:hAnsi="Times New Roman" w:cs="Times New Roman"/>
          <w:color w:val="000000"/>
          <w:sz w:val="28"/>
          <w:szCs w:val="28"/>
        </w:rPr>
        <w:t>- ОПС – обязательное пенсионное страхование;</w:t>
      </w:r>
    </w:p>
    <w:p w:rsidR="00370FF8" w:rsidRPr="00123BF1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НПА – нормативно-правовые акты;</w:t>
      </w:r>
    </w:p>
    <w:p w:rsidR="0006665B" w:rsidRPr="00123BF1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Показатели СЭР – показатели прогноза социально-экономического развития Российской Федерации на очередной финансовый год и плановый период, разрабатываемые Минэкономразвития Российской Федерации;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BF1">
        <w:rPr>
          <w:rFonts w:ascii="Times New Roman" w:hAnsi="Times New Roman" w:cs="Times New Roman"/>
          <w:color w:val="000000"/>
          <w:sz w:val="28"/>
          <w:szCs w:val="28"/>
        </w:rPr>
        <w:t>- ВВП – валовый внутренний продукт;</w:t>
      </w:r>
    </w:p>
    <w:p w:rsidR="0041312C" w:rsidRPr="00123BF1" w:rsidRDefault="004131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ФЗП –</w:t>
      </w:r>
      <w:r w:rsidR="0032652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фонд заработной платы;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ИПЦ – индекс потребительских цен; 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ЕСГ – Единая система газоснабжения;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СРП – Соглашение о разделе продукции;</w:t>
      </w:r>
    </w:p>
    <w:p w:rsidR="00326525" w:rsidRPr="00123BF1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ЕГРЮЛ – Единый государственный реестр юридических лиц; </w:t>
      </w:r>
    </w:p>
    <w:p w:rsidR="00326525" w:rsidRPr="00123BF1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ЕГРИП – </w:t>
      </w:r>
      <w:r w:rsidRPr="00123BF1">
        <w:rPr>
          <w:rFonts w:ascii="Times New Roman" w:hAnsi="Times New Roman" w:cs="Times New Roman"/>
          <w:sz w:val="28"/>
          <w:szCs w:val="28"/>
        </w:rPr>
        <w:t>Единый государственный реестр индивидуальных предпринимателей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</w:t>
      </w:r>
    </w:p>
    <w:p w:rsidR="00326525" w:rsidRPr="00123BF1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- КБК – код бюджетной классификации; </w:t>
      </w:r>
    </w:p>
    <w:p w:rsidR="00326525" w:rsidRPr="00123BF1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СВУ – субъекты внутриведомственного управления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F1">
        <w:rPr>
          <w:rFonts w:ascii="Times New Roman" w:hAnsi="Times New Roman" w:cs="Times New Roman"/>
          <w:sz w:val="28"/>
          <w:szCs w:val="28"/>
        </w:rPr>
        <w:t>- ВБР – водно-биологические ресурсы;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F1">
        <w:rPr>
          <w:rFonts w:ascii="Times New Roman" w:hAnsi="Times New Roman" w:cs="Times New Roman"/>
          <w:sz w:val="28"/>
          <w:szCs w:val="28"/>
        </w:rPr>
        <w:t>- ВО – водные объекты;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F1">
        <w:rPr>
          <w:rFonts w:ascii="Times New Roman" w:hAnsi="Times New Roman" w:cs="Times New Roman"/>
          <w:sz w:val="28"/>
          <w:szCs w:val="28"/>
        </w:rPr>
        <w:t>- ВВО – внутренние водные объекты;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Госпошлина – государственная пошлина;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BF1">
        <w:rPr>
          <w:rFonts w:ascii="Times New Roman" w:hAnsi="Times New Roman" w:cs="Times New Roman"/>
          <w:sz w:val="28"/>
          <w:szCs w:val="28"/>
        </w:rPr>
        <w:t xml:space="preserve">- КТС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123BF1">
        <w:rPr>
          <w:rFonts w:ascii="Times New Roman" w:hAnsi="Times New Roman" w:cs="Times New Roman"/>
          <w:sz w:val="28"/>
          <w:szCs w:val="28"/>
        </w:rPr>
        <w:t xml:space="preserve"> </w:t>
      </w:r>
      <w:r w:rsidRPr="00123BF1">
        <w:rPr>
          <w:rFonts w:ascii="Times New Roman" w:hAnsi="Times New Roman" w:cs="Times New Roman"/>
          <w:color w:val="000000"/>
          <w:sz w:val="28"/>
          <w:szCs w:val="28"/>
        </w:rPr>
        <w:t>колесные транспортные средства;</w:t>
      </w:r>
    </w:p>
    <w:p w:rsidR="0006665B" w:rsidRPr="00123BF1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НДС – налог на добавленную стоимость;</w:t>
      </w:r>
    </w:p>
    <w:p w:rsidR="00123BF1" w:rsidRPr="00842B96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F1">
        <w:rPr>
          <w:rFonts w:ascii="Times New Roman" w:hAnsi="Times New Roman" w:cs="Times New Roman"/>
          <w:sz w:val="28"/>
          <w:szCs w:val="28"/>
        </w:rPr>
        <w:t xml:space="preserve">- ТС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123BF1">
        <w:rPr>
          <w:rFonts w:ascii="Times New Roman" w:hAnsi="Times New Roman" w:cs="Times New Roman"/>
          <w:sz w:val="28"/>
          <w:szCs w:val="28"/>
        </w:rPr>
        <w:t xml:space="preserve"> </w:t>
      </w:r>
      <w:r w:rsidRPr="00123BF1">
        <w:rPr>
          <w:rFonts w:ascii="Times New Roman" w:hAnsi="Times New Roman" w:cs="Times New Roman"/>
          <w:color w:val="000000"/>
          <w:sz w:val="28"/>
          <w:szCs w:val="28"/>
        </w:rPr>
        <w:t>транспортные средства;</w:t>
      </w:r>
    </w:p>
    <w:p w:rsidR="0006665B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тчет 1-НМ – статистическая налоговая отчетность по форме № 1-НМ </w:t>
      </w:r>
      <w:r w:rsidR="00675BF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C501CC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C501C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C501C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4-НМ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статистическая налоговая отче</w:t>
      </w:r>
      <w:r w:rsidR="00C501C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по форме № 4-НМ «Задолженность по налогам и сборам, пеням и налоговым санкциям в бюджетную систему Российской Федерации»;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тчет 5-П</w:t>
      </w:r>
      <w:r w:rsidR="006D16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отчетность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5-П «Отчет о налоговой базе и структуре начислений по налогу на прибыль организаций</w:t>
      </w:r>
      <w:r w:rsidR="006D16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зачисляемому в бюджет субъекта</w:t>
      </w:r>
      <w:r w:rsidR="006972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Российской Федерации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23BF1">
        <w:rPr>
          <w:rFonts w:ascii="Times New Roman" w:hAnsi="Times New Roman" w:cs="Times New Roman"/>
          <w:sz w:val="28"/>
          <w:szCs w:val="28"/>
        </w:rPr>
        <w:t xml:space="preserve">отчет 5-НДФЛ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5-НДФЛ «Отчет о налоговой базе и структуре начислений по налогу на доходы физических лиц, уде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рживаемому налоговыми агентами»;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3BF1">
        <w:rPr>
          <w:rFonts w:ascii="Times New Roman" w:hAnsi="Times New Roman" w:cs="Times New Roman"/>
          <w:sz w:val="28"/>
          <w:szCs w:val="28"/>
        </w:rPr>
        <w:t xml:space="preserve">отчет 5-ДДК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1-ДДК «Отчет о декларировании доходов физическими лицами» и прогнозируемого фонда заработной платы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5-АЛ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№ 5-АЛ «Отчет о налоговой базе и структуре начислений по акцизам на спирт, алкогольную, спиртосодержащую продукцию и пиво»; 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5-НП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№ 5-НП «Отчет о налоговой базе и структуре начислений по акцизам на нефтепродукты»; 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5-МН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5-МН «Отчет о налоговой базе и структуре начислений по местным налогам»;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5-НИО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5-НИО «Отчет о налоговой базе и структуре начислений по налогу на имущество организаций»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5-ТН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5-ТН «Отчет о налоговой базе и структуре начи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слений по транспортному налогу»;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тчет 5-ИБ – статистическая налоговая отчетность по форме №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5-ИБ «Отче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игорный бизнес»;</w:t>
      </w:r>
    </w:p>
    <w:p w:rsidR="00712FD8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5-НДПИ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отче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5-НДПИ «Отче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добычу полезных ископаемых»;</w:t>
      </w:r>
    </w:p>
    <w:p w:rsidR="009A022C" w:rsidRPr="00123BF1" w:rsidRDefault="00F609E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hAnsi="Times New Roman" w:cs="Times New Roman"/>
          <w:sz w:val="28"/>
          <w:szCs w:val="28"/>
        </w:rPr>
        <w:t xml:space="preserve">- отчет 5-ЖМ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5-ЖМ</w:t>
      </w:r>
      <w:r w:rsidR="0088689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«О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тчет о</w:t>
      </w:r>
      <w:r w:rsidR="0088689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структуре начислений по сбору за пользование объектами животного мира»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F609E1" w:rsidRPr="00123BF1" w:rsidRDefault="000D74A0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hAnsi="Times New Roman" w:cs="Times New Roman"/>
          <w:sz w:val="28"/>
          <w:szCs w:val="28"/>
        </w:rPr>
        <w:lastRenderedPageBreak/>
        <w:t xml:space="preserve">- отчет 5-ВБР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5-ВБР «О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тчет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структуре начислений по сбору за пользование объектами водных биологических ресурсов»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370FF8" w:rsidRPr="00123BF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712FD8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тчет ВП – </w:t>
      </w:r>
      <w:r w:rsidR="00842B96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статистическая налоговая отчетность по форме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№ ВП </w:t>
      </w:r>
      <w:r w:rsidR="00712FD8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«Сведения о результатах проверок налогоплательщиков по вопросам соблюдения закон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одательства о налогах и сборах».</w:t>
      </w:r>
    </w:p>
    <w:sectPr w:rsidR="00370FF8" w:rsidRPr="00123BF1" w:rsidSect="00104478">
      <w:headerReference w:type="default" r:id="rId6"/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426" w:rsidRDefault="00331426" w:rsidP="00104478">
      <w:pPr>
        <w:spacing w:after="0" w:line="240" w:lineRule="auto"/>
      </w:pPr>
      <w:r>
        <w:separator/>
      </w:r>
    </w:p>
  </w:endnote>
  <w:endnote w:type="continuationSeparator" w:id="0">
    <w:p w:rsidR="00331426" w:rsidRDefault="00331426" w:rsidP="0010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426" w:rsidRDefault="00331426" w:rsidP="00104478">
      <w:pPr>
        <w:spacing w:after="0" w:line="240" w:lineRule="auto"/>
      </w:pPr>
      <w:r>
        <w:separator/>
      </w:r>
    </w:p>
  </w:footnote>
  <w:footnote w:type="continuationSeparator" w:id="0">
    <w:p w:rsidR="00331426" w:rsidRDefault="00331426" w:rsidP="0010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12012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04478" w:rsidRPr="00104478" w:rsidRDefault="00104478">
        <w:pPr>
          <w:pStyle w:val="a4"/>
          <w:jc w:val="center"/>
          <w:rPr>
            <w:rFonts w:ascii="Times New Roman" w:hAnsi="Times New Roman" w:cs="Times New Roman"/>
          </w:rPr>
        </w:pPr>
        <w:r w:rsidRPr="00104478">
          <w:rPr>
            <w:rFonts w:ascii="Times New Roman" w:hAnsi="Times New Roman" w:cs="Times New Roman"/>
          </w:rPr>
          <w:fldChar w:fldCharType="begin"/>
        </w:r>
        <w:r w:rsidRPr="00104478">
          <w:rPr>
            <w:rFonts w:ascii="Times New Roman" w:hAnsi="Times New Roman" w:cs="Times New Roman"/>
          </w:rPr>
          <w:instrText>PAGE   \* MERGEFORMAT</w:instrText>
        </w:r>
        <w:r w:rsidRPr="00104478">
          <w:rPr>
            <w:rFonts w:ascii="Times New Roman" w:hAnsi="Times New Roman" w:cs="Times New Roman"/>
          </w:rPr>
          <w:fldChar w:fldCharType="separate"/>
        </w:r>
        <w:r w:rsidR="00863248">
          <w:rPr>
            <w:rFonts w:ascii="Times New Roman" w:hAnsi="Times New Roman" w:cs="Times New Roman"/>
            <w:noProof/>
          </w:rPr>
          <w:t>4</w:t>
        </w:r>
        <w:r w:rsidRPr="00104478">
          <w:rPr>
            <w:rFonts w:ascii="Times New Roman" w:hAnsi="Times New Roman" w:cs="Times New Roman"/>
          </w:rPr>
          <w:fldChar w:fldCharType="end"/>
        </w:r>
      </w:p>
    </w:sdtContent>
  </w:sdt>
  <w:p w:rsidR="00104478" w:rsidRDefault="0010447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19"/>
    <w:rsid w:val="0006665B"/>
    <w:rsid w:val="000D74A0"/>
    <w:rsid w:val="00104478"/>
    <w:rsid w:val="00123BF1"/>
    <w:rsid w:val="001B414C"/>
    <w:rsid w:val="001E360E"/>
    <w:rsid w:val="00283D94"/>
    <w:rsid w:val="002E361F"/>
    <w:rsid w:val="00316E4C"/>
    <w:rsid w:val="00326525"/>
    <w:rsid w:val="00331426"/>
    <w:rsid w:val="00370FF8"/>
    <w:rsid w:val="003C1D19"/>
    <w:rsid w:val="003D6C4D"/>
    <w:rsid w:val="0041312C"/>
    <w:rsid w:val="00415D35"/>
    <w:rsid w:val="00475EB7"/>
    <w:rsid w:val="004C0DF9"/>
    <w:rsid w:val="00512F6E"/>
    <w:rsid w:val="005A2DF1"/>
    <w:rsid w:val="005A33C5"/>
    <w:rsid w:val="005F032F"/>
    <w:rsid w:val="00675BF4"/>
    <w:rsid w:val="006972B7"/>
    <w:rsid w:val="006A24AA"/>
    <w:rsid w:val="006D1615"/>
    <w:rsid w:val="00712FD8"/>
    <w:rsid w:val="00731B71"/>
    <w:rsid w:val="007915E4"/>
    <w:rsid w:val="007B7045"/>
    <w:rsid w:val="00842B96"/>
    <w:rsid w:val="00863248"/>
    <w:rsid w:val="00886894"/>
    <w:rsid w:val="008953E5"/>
    <w:rsid w:val="008B7334"/>
    <w:rsid w:val="00900D1A"/>
    <w:rsid w:val="009669AE"/>
    <w:rsid w:val="009A022C"/>
    <w:rsid w:val="00A021ED"/>
    <w:rsid w:val="00A62D14"/>
    <w:rsid w:val="00AB6F18"/>
    <w:rsid w:val="00B87F00"/>
    <w:rsid w:val="00C14BD3"/>
    <w:rsid w:val="00C501CC"/>
    <w:rsid w:val="00EB35BF"/>
    <w:rsid w:val="00EF787C"/>
    <w:rsid w:val="00F15EDA"/>
    <w:rsid w:val="00F329E8"/>
    <w:rsid w:val="00F6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642C0C6-B323-4C8F-9284-669B177C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2">
    <w:name w:val="Body Text 2"/>
    <w:basedOn w:val="a"/>
    <w:link w:val="20"/>
    <w:uiPriority w:val="99"/>
    <w:rsid w:val="00863248"/>
    <w:pPr>
      <w:spacing w:after="120" w:line="48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248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Брысина Татьяна Петровна</dc:creator>
  <cp:keywords/>
  <dc:description/>
  <cp:lastModifiedBy>Тушинская Светлана Анатольевна</cp:lastModifiedBy>
  <cp:revision>9</cp:revision>
  <dcterms:created xsi:type="dcterms:W3CDTF">2021-12-29T13:26:00Z</dcterms:created>
  <dcterms:modified xsi:type="dcterms:W3CDTF">2022-09-09T03:54:00Z</dcterms:modified>
</cp:coreProperties>
</file>