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AC" w:rsidRPr="00460599" w:rsidRDefault="00963BAC" w:rsidP="00963BAC"/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"Приложение</w:t>
      </w:r>
    </w:p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к Закону</w:t>
      </w:r>
    </w:p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Кабардино-Балкарской Республики</w:t>
      </w:r>
    </w:p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"О патентной системе</w:t>
      </w:r>
    </w:p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налогообложения на территории</w:t>
      </w:r>
    </w:p>
    <w:p w:rsidR="00963BAC" w:rsidRPr="00D002D3" w:rsidRDefault="00963BAC" w:rsidP="00963BAC">
      <w:pPr>
        <w:spacing w:after="0"/>
        <w:jc w:val="right"/>
        <w:rPr>
          <w:i/>
        </w:rPr>
      </w:pPr>
      <w:r w:rsidRPr="00D002D3">
        <w:rPr>
          <w:i/>
        </w:rPr>
        <w:t>Кабардино-Балкарской Республики"</w:t>
      </w:r>
    </w:p>
    <w:p w:rsidR="00963BAC" w:rsidRPr="00D002D3" w:rsidRDefault="00963BAC" w:rsidP="00963BAC"/>
    <w:p w:rsidR="00963BAC" w:rsidRDefault="00963BAC" w:rsidP="00963BAC">
      <w:pPr>
        <w:spacing w:after="0"/>
        <w:jc w:val="center"/>
        <w:rPr>
          <w:b/>
        </w:rPr>
      </w:pPr>
      <w:r w:rsidRPr="00D002D3">
        <w:rPr>
          <w:b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</w:p>
    <w:p w:rsidR="00963BAC" w:rsidRPr="00D002D3" w:rsidRDefault="00963BAC" w:rsidP="00963BAC">
      <w:pPr>
        <w:spacing w:after="0"/>
        <w:jc w:val="center"/>
        <w:rPr>
          <w:b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0"/>
        <w:gridCol w:w="2154"/>
      </w:tblGrid>
      <w:tr w:rsidR="00963BAC" w:rsidRPr="00D002D3" w:rsidTr="0038626F">
        <w:tc>
          <w:tcPr>
            <w:tcW w:w="737" w:type="dxa"/>
          </w:tcPr>
          <w:p w:rsidR="00963BAC" w:rsidRPr="00D002D3" w:rsidRDefault="00963BAC" w:rsidP="0038626F">
            <w:r w:rsidRPr="00D002D3">
              <w:t>N</w:t>
            </w:r>
          </w:p>
          <w:p w:rsidR="00963BAC" w:rsidRPr="00D002D3" w:rsidRDefault="00963BAC" w:rsidP="0038626F">
            <w:proofErr w:type="gramStart"/>
            <w:r w:rsidRPr="00D002D3">
              <w:t>п</w:t>
            </w:r>
            <w:proofErr w:type="gramEnd"/>
            <w:r w:rsidRPr="00D002D3">
              <w:t>/п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Виды предпринимательской деятельности, в отношении которых применяется патентная система налогообложения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Ремонт, чистка, окраска и пошив обуви: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280000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Парикмахерские и косметические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640000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Химическая чистка, крашение и услуги прачечных: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170000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Ремонт мебели: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фотоателье, фот</w:t>
            </w:r>
            <w:proofErr w:type="gramStart"/>
            <w:r w:rsidRPr="00D002D3">
              <w:t>о-</w:t>
            </w:r>
            <w:proofErr w:type="gramEnd"/>
            <w:r w:rsidRPr="00D002D3">
              <w:t xml:space="preserve"> и кинолабораторий: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</w:tcPr>
          <w:p w:rsidR="00963BAC" w:rsidRPr="00D002D3" w:rsidRDefault="00963BAC" w:rsidP="0038626F">
            <w:r w:rsidRPr="00D002D3">
              <w:lastRenderedPageBreak/>
              <w:t>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 xml:space="preserve">Техническое обслуживание и ремонт автотранспортных и </w:t>
            </w:r>
            <w:proofErr w:type="spellStart"/>
            <w:r w:rsidRPr="00D002D3">
              <w:t>мототранспортных</w:t>
            </w:r>
            <w:proofErr w:type="spellEnd"/>
            <w:r w:rsidRPr="00D002D3">
              <w:t xml:space="preserve"> средств, машин и оборудования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9.1.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Техническое обслуживание и ремонт легковых автомобилей и легких грузовых автотранспортных средств: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9.2.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Техническое обслуживание и ремонт прочих автотранспортных средств: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9.3.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Мойка автотранспортных средств, полирование и предоставление аналогичных услуг: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11 до 15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lastRenderedPageBreak/>
              <w:t>3000000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9.4.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Техническая помощь на дорогах и транспортирование неисправных автотранспортных средств к месту их ремонта или стоянки: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Оказание автотранспортных услуг по перевозке грузов автомобильным транспортом: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грузов, 1 единица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грузов, от 2 до 5 единиц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грузов, от 6 единиц и выше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пассажиров, 1 единица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пассажиров, от 2 до 5 единиц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автотранспортных средств, используемых для перевозки пассажиров, от 6 единиц и выше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Ремонт жилья и других построек: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обучению населения на курсах и по репетиторству: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16.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присмотру и уходу за детьми и больными: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приему стеклопосуды и вторичного сырья, за исключением металлолома: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Ветеринарные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110000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6 до 10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lastRenderedPageBreak/>
              <w:t>550000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</w:tcPr>
          <w:p w:rsidR="00963BAC" w:rsidRPr="00D002D3" w:rsidRDefault="00963BAC" w:rsidP="0038626F">
            <w:r w:rsidRPr="00D002D3">
              <w:t>19.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19.1.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Аренда и управление собственным или арендованным жилым недвижимым имуществом: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до 50 квадратных метров включительно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51 до 100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101 до 300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250000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301 квадратного метра и выше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19.2.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Аренда и управление собственным или арендованным нежилым недвижимым имуществом: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до 50 квадратных метров включительно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51 до 100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101 до 300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общей площадью от 301 квадратного метра и выше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700000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Изготовление изделий народных художественных промыслов: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21.</w:t>
            </w:r>
          </w:p>
        </w:tc>
        <w:tc>
          <w:tcPr>
            <w:tcW w:w="6690" w:type="dxa"/>
          </w:tcPr>
          <w:p w:rsidR="00963BAC" w:rsidRPr="00D002D3" w:rsidRDefault="00963BAC" w:rsidP="0038626F">
            <w:proofErr w:type="gramStart"/>
            <w:r w:rsidRPr="00D002D3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D002D3">
              <w:t>маслосемян</w:t>
            </w:r>
            <w:proofErr w:type="spellEnd"/>
            <w:r w:rsidRPr="00D002D3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D002D3">
              <w:t xml:space="preserve"> </w:t>
            </w:r>
            <w:proofErr w:type="gramStart"/>
            <w:r w:rsidRPr="00D002D3"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D002D3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Производство и реставрация ковров и ковровых изделий: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Ремонт ювелирных изделий, бижутерии: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Чеканка и гравировка ювелирных изделий: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11 до 15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lastRenderedPageBreak/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26.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Услуги по уборке жилых помещений и ведению домашнего хозяйства: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оформлению интерьера жилого помещения и услуги художественного оформления: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28.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Проведение занятий по физической культуре и спорту: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29.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платных туалетов: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объектов - 1 единица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объектов - 2 единицы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объектов - от 3 единиц и выше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450000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поваров по изготовлению блюд на дому: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proofErr w:type="gramStart"/>
            <w:r w:rsidRPr="00D002D3"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зеленому хозяйству и декоративному цветоводству: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Ведение охотничьего хозяйства и осуществление охоты: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36.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Занятие медицинской деятельностью или фармацевтической деятельностью лицом, имеющим лицензию на указанные виды деятельности: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Осуществление частной детективной деятельности лицом, имеющим лицензию: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144000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288000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38.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 прокату: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11 до 15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lastRenderedPageBreak/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39.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Экскурсионные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Обрядовые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Ритуальные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1800000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уличных патрулей, охранников, сторожей и вахтеров: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площадь торгового зала до 15 квадратных метров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площадь торгового зала от 16 до 30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площадь торгового зала от 31 до 50 квадратных метров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торговых мест - 1 единица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торговых мест - от 2 до 5 единиц включительно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количество торговых мест - от 6 единиц и выше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площадь зала обслуживания посетителей общей площадью до 15 квадратных метров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 xml:space="preserve">площадь зала обслуживания посетителей общей площадью от 16 до </w:t>
            </w:r>
            <w:r w:rsidRPr="00D002D3">
              <w:lastRenderedPageBreak/>
              <w:t>30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lastRenderedPageBreak/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площадь зала обслуживания посетителей общей площадью от 31 до 50 квадратных метров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500000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46.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Услуги общественного питания, оказываемые через объекты организации общественного питания, не имеющие зала обслуживания посетителей: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800000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47.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Оказание услуг по забою, транспортировке, перегонке, выпасу скота: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Производство кожи и изделий из кожи: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49.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 xml:space="preserve">Сбор и заготовка пищевых лесных ресурсов, </w:t>
            </w:r>
            <w:proofErr w:type="spellStart"/>
            <w:r w:rsidRPr="00D002D3">
              <w:t>недревесных</w:t>
            </w:r>
            <w:proofErr w:type="spellEnd"/>
            <w:r w:rsidRPr="00D002D3">
              <w:t xml:space="preserve"> лесных ресурсов и лекарственных растений: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Сушка, переработка и консервирование фруктов и овощей: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Производство молочной продукции: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170000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52.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Производство плодово-ягодных посадочных материалов, выращивание рассады овощных культур и семян трав: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150000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53.</w:t>
            </w:r>
          </w:p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Производство хлебобулочных и мучных кондитерских изделий: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640000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960000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Товарное и спортивное рыболовство и рыбоводство: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Лесоводство и прочая лесохозяйственная деятельность: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56.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Деятельность по письменному и устному переводу: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Деятельность по уходу за престарелыми и инвалидами: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Сбор, обработка и утилизация отходов, а также обработка вторичного сырья: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6 до 10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lastRenderedPageBreak/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59.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Резка, обработка и отделка камня для памятников: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640000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960000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60.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Оказание услуг (выполнение работ)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800000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61.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Ремонт компьютеров и коммуникационного оборудования: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800000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62.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Деятельность в области стенографирования и расшифровки записанных материалов: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63.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Секретарские услуги: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64.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посреднические на информацию о финансовых, экономических и промышленных и иных данных по индивидуальному заказу населения: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 xml:space="preserve">при средней численности работников от 11 до 15 человек </w:t>
            </w:r>
            <w:r w:rsidRPr="00D002D3">
              <w:lastRenderedPageBreak/>
              <w:t>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lastRenderedPageBreak/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lastRenderedPageBreak/>
              <w:t>65.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Деятельность агентств по подбору персонала: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66.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Организация и проведение фейерверков: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67.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Дезинфекция, дезинсекция, дератизация зданий, промышленного оборудования: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200000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400000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600000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68.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Услуги копировально-множительные по индивидуальному заказу: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</w:t>
            </w:r>
          </w:p>
        </w:tc>
      </w:tr>
      <w:tr w:rsidR="00963BAC" w:rsidRPr="00D002D3" w:rsidTr="0038626F">
        <w:tc>
          <w:tcPr>
            <w:tcW w:w="737" w:type="dxa"/>
            <w:vMerge w:val="restart"/>
          </w:tcPr>
          <w:p w:rsidR="00963BAC" w:rsidRPr="00D002D3" w:rsidRDefault="00963BAC" w:rsidP="0038626F">
            <w:r w:rsidRPr="00D002D3">
              <w:t>69.</w:t>
            </w:r>
          </w:p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Деятельность в области ландшафтной архитектуры и консультативные услуги в области архитектуры:</w:t>
            </w:r>
          </w:p>
        </w:tc>
        <w:tc>
          <w:tcPr>
            <w:tcW w:w="2154" w:type="dxa"/>
          </w:tcPr>
          <w:p w:rsidR="00963BAC" w:rsidRPr="00D002D3" w:rsidRDefault="00963BAC" w:rsidP="0038626F"/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без наемных работников</w:t>
            </w:r>
          </w:p>
        </w:tc>
        <w:tc>
          <w:tcPr>
            <w:tcW w:w="2154" w:type="dxa"/>
            <w:vAlign w:val="bottom"/>
          </w:tcPr>
          <w:p w:rsidR="00963BAC" w:rsidRPr="00D002D3" w:rsidRDefault="00963BAC" w:rsidP="0038626F">
            <w:r w:rsidRPr="00D002D3">
              <w:t>180000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  <w:vAlign w:val="bottom"/>
          </w:tcPr>
          <w:p w:rsidR="00963BAC" w:rsidRPr="00D002D3" w:rsidRDefault="00963BAC" w:rsidP="0038626F">
            <w:r w:rsidRPr="00D002D3">
              <w:t>при средней численности работников до 5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360000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6 до 10 человек включительно</w:t>
            </w:r>
          </w:p>
        </w:tc>
        <w:tc>
          <w:tcPr>
            <w:tcW w:w="2154" w:type="dxa"/>
          </w:tcPr>
          <w:p w:rsidR="00963BAC" w:rsidRPr="00D002D3" w:rsidRDefault="00963BAC" w:rsidP="0038626F">
            <w:r w:rsidRPr="00D002D3">
              <w:t>720000</w:t>
            </w:r>
          </w:p>
        </w:tc>
      </w:tr>
      <w:tr w:rsidR="00963BAC" w:rsidRPr="00D002D3" w:rsidTr="0038626F">
        <w:tc>
          <w:tcPr>
            <w:tcW w:w="737" w:type="dxa"/>
            <w:vMerge/>
          </w:tcPr>
          <w:p w:rsidR="00963BAC" w:rsidRPr="00D002D3" w:rsidRDefault="00963BAC" w:rsidP="0038626F"/>
        </w:tc>
        <w:tc>
          <w:tcPr>
            <w:tcW w:w="6690" w:type="dxa"/>
          </w:tcPr>
          <w:p w:rsidR="00963BAC" w:rsidRPr="00D002D3" w:rsidRDefault="00963BAC" w:rsidP="0038626F">
            <w:r w:rsidRPr="00D002D3">
              <w:t>при средней численности работников от 11 до 15 человек включительно</w:t>
            </w:r>
          </w:p>
        </w:tc>
        <w:tc>
          <w:tcPr>
            <w:tcW w:w="2154" w:type="dxa"/>
            <w:vAlign w:val="center"/>
          </w:tcPr>
          <w:p w:rsidR="00963BAC" w:rsidRPr="00D002D3" w:rsidRDefault="00963BAC" w:rsidP="0038626F">
            <w:r w:rsidRPr="00D002D3">
              <w:t>1000000".</w:t>
            </w:r>
          </w:p>
        </w:tc>
      </w:tr>
    </w:tbl>
    <w:p w:rsidR="00963BAC" w:rsidRPr="00D002D3" w:rsidRDefault="00963BAC" w:rsidP="00963BAC"/>
    <w:p w:rsidR="00073B61" w:rsidRDefault="00073B61">
      <w:bookmarkStart w:id="0" w:name="_GoBack"/>
      <w:bookmarkEnd w:id="0"/>
    </w:p>
    <w:sectPr w:rsidR="0007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71"/>
    <w:rsid w:val="00073B61"/>
    <w:rsid w:val="00625D71"/>
    <w:rsid w:val="009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3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3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3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3B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3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3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3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3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3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3B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3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3937</Words>
  <Characters>22441</Characters>
  <Application>Microsoft Office Word</Application>
  <DocSecurity>0</DocSecurity>
  <Lines>187</Lines>
  <Paragraphs>52</Paragraphs>
  <ScaleCrop>false</ScaleCrop>
  <Company>HoMeWork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 Султан Умариевич</dc:creator>
  <cp:keywords/>
  <dc:description/>
  <cp:lastModifiedBy>Умаров Султан Умариевич</cp:lastModifiedBy>
  <cp:revision>2</cp:revision>
  <dcterms:created xsi:type="dcterms:W3CDTF">2017-06-07T11:59:00Z</dcterms:created>
  <dcterms:modified xsi:type="dcterms:W3CDTF">2017-06-07T11:59:00Z</dcterms:modified>
</cp:coreProperties>
</file>