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80"/>
        <w:gridCol w:w="1276"/>
      </w:tblGrid>
      <w:tr w:rsidR="00B16E77" w:rsidRPr="00AF40FF" w:rsidTr="00A20B6C">
        <w:trPr>
          <w:trHeight w:val="55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267972" w:rsidP="00267972">
            <w:pPr>
              <w:pStyle w:val="Style94"/>
              <w:widowControl/>
              <w:spacing w:line="240" w:lineRule="auto"/>
              <w:ind w:left="-40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 xml:space="preserve"> </w:t>
            </w:r>
            <w:r w:rsidR="00B16E77" w:rsidRPr="00B16E77">
              <w:rPr>
                <w:rStyle w:val="FontStyle235"/>
                <w:rFonts w:eastAsia="Arial Unicode MS"/>
                <w:sz w:val="20"/>
                <w:szCs w:val="20"/>
              </w:rPr>
              <w:t>Наименование объекта налогообложения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A2BE0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Н</w:t>
            </w:r>
            <w:r w:rsidR="00B16E77" w:rsidRPr="00B16E77">
              <w:rPr>
                <w:rStyle w:val="FontStyle235"/>
                <w:rFonts w:eastAsia="Arial Unicode MS"/>
                <w:sz w:val="20"/>
                <w:szCs w:val="20"/>
              </w:rPr>
              <w:t>алоговая ставка</w:t>
            </w:r>
          </w:p>
        </w:tc>
      </w:tr>
      <w:tr w:rsidR="00B16E77" w:rsidRPr="00AF40FF" w:rsidTr="00A20B6C">
        <w:trPr>
          <w:trHeight w:val="41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8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16E77" w:rsidRPr="00AF40FF" w:rsidTr="00A20B6C">
        <w:trPr>
          <w:trHeight w:val="409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B16E7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до 100 л.с. (до 73,55 кВт) включительно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7</w:t>
            </w:r>
          </w:p>
        </w:tc>
      </w:tr>
      <w:tr w:rsidR="00B16E77" w:rsidRPr="00AF40FF" w:rsidTr="00A20B6C">
        <w:trPr>
          <w:trHeight w:val="46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100 л.с. до 150 л.с. (свыше 73,55 кВт до 110,33 кВт) включительно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15</w:t>
            </w:r>
          </w:p>
        </w:tc>
      </w:tr>
      <w:tr w:rsidR="00B16E77" w:rsidRPr="00AF40FF" w:rsidTr="00A20B6C">
        <w:trPr>
          <w:trHeight w:val="41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150 л.с. до 200 л.с. (свыше 110,33 кВт до 147,1 кВт) включительно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20</w:t>
            </w:r>
          </w:p>
        </w:tc>
      </w:tr>
      <w:tr w:rsidR="00B16E77" w:rsidRPr="00AF40FF" w:rsidTr="00A20B6C">
        <w:trPr>
          <w:trHeight w:val="52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200 л.с. до 250 л.с. (свыше 147,1 кВт до 183,9 кВт) включительно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45</w:t>
            </w:r>
          </w:p>
        </w:tc>
      </w:tr>
      <w:tr w:rsidR="00B16E77" w:rsidRPr="00AF40FF" w:rsidTr="00A20B6C">
        <w:trPr>
          <w:trHeight w:val="44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B16E7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250 л.с. (свыше 183,9 кВт)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90</w:t>
            </w:r>
          </w:p>
        </w:tc>
      </w:tr>
      <w:tr w:rsidR="00B16E77" w:rsidRPr="00AF40FF" w:rsidTr="00A20B6C">
        <w:trPr>
          <w:trHeight w:val="54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8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16E77" w:rsidRPr="00AF40FF" w:rsidTr="00A20B6C">
        <w:trPr>
          <w:trHeight w:val="44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B16E7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до 20 л.с. (до 14,7 кВт) включительно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4</w:t>
            </w:r>
          </w:p>
        </w:tc>
      </w:tr>
      <w:tr w:rsidR="00B16E77" w:rsidRPr="00AF40FF" w:rsidTr="00A20B6C">
        <w:trPr>
          <w:trHeight w:val="40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182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20 л.с. до 35 л.с. (свыше 14,7 кВт до 25,74 кВт) включительно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8</w:t>
            </w:r>
          </w:p>
        </w:tc>
      </w:tr>
      <w:tr w:rsidR="00B16E77" w:rsidRPr="00AF40FF" w:rsidTr="00A20B6C">
        <w:trPr>
          <w:trHeight w:val="41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B16E7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35 л.с. (свыше 25,74 кВт)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20</w:t>
            </w:r>
          </w:p>
        </w:tc>
      </w:tr>
      <w:tr w:rsidR="00B16E77" w:rsidRPr="00AF40FF" w:rsidTr="00A20B6C">
        <w:trPr>
          <w:trHeight w:val="419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182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Автобусы с мощностью двигателя (с каждой лошадиной силы):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8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16E77" w:rsidRPr="00AF40FF" w:rsidTr="00A20B6C">
        <w:trPr>
          <w:trHeight w:val="41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B16E7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до 200 л.с. (до 147,1 кВт) включительно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15</w:t>
            </w:r>
          </w:p>
        </w:tc>
      </w:tr>
      <w:tr w:rsidR="00B16E77" w:rsidRPr="00AF40FF" w:rsidTr="00A20B6C">
        <w:trPr>
          <w:trHeight w:val="40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B16E7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200 л.с. (свыше 147,1 кВт)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25</w:t>
            </w:r>
          </w:p>
        </w:tc>
      </w:tr>
      <w:tr w:rsidR="00B16E77" w:rsidRPr="00AF40FF" w:rsidTr="00A20B6C">
        <w:trPr>
          <w:trHeight w:val="42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182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8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16E77" w:rsidRPr="00AF40FF" w:rsidTr="00A20B6C">
        <w:trPr>
          <w:trHeight w:val="415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B16E7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до 100 л.с. (до 73,55 кВт) включительно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10</w:t>
            </w:r>
          </w:p>
        </w:tc>
      </w:tr>
      <w:tr w:rsidR="00B16E77" w:rsidRPr="00AF40FF" w:rsidTr="00A20B6C">
        <w:trPr>
          <w:trHeight w:val="39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100 л.с. до 150 л.с. (свыше 73,55 кВт до 110,33 кВт) включительно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16</w:t>
            </w:r>
          </w:p>
        </w:tc>
      </w:tr>
      <w:tr w:rsidR="00B16E77" w:rsidRPr="00AF40FF" w:rsidTr="00A20B6C">
        <w:trPr>
          <w:trHeight w:val="41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182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150 л.с. до 200 л.с. (свыше 110,33 кВт до 147,1 кВт)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20</w:t>
            </w:r>
          </w:p>
        </w:tc>
      </w:tr>
      <w:tr w:rsidR="00B16E77" w:rsidRPr="00B16E77" w:rsidTr="00A20B6C">
        <w:trPr>
          <w:trHeight w:val="40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200 л.с. до 250 л.с. (свыше 147,1 кВт до 183,9 кВт)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27</w:t>
            </w:r>
          </w:p>
        </w:tc>
      </w:tr>
      <w:tr w:rsidR="00B16E77" w:rsidRPr="00B16E77" w:rsidTr="00A20B6C">
        <w:trPr>
          <w:trHeight w:val="42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250 л.с. (свыше 183,9 кВт)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660D0B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3</w:t>
            </w:r>
            <w:r w:rsidR="00B16E77">
              <w:rPr>
                <w:rStyle w:val="FontStyle235"/>
                <w:rFonts w:eastAsia="Arial Unicode MS"/>
                <w:sz w:val="20"/>
                <w:szCs w:val="20"/>
              </w:rPr>
              <w:t>7</w:t>
            </w:r>
          </w:p>
        </w:tc>
      </w:tr>
      <w:tr w:rsidR="00B16E77" w:rsidRPr="00B16E77" w:rsidTr="00A20B6C">
        <w:trPr>
          <w:trHeight w:val="68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60D0B" w:rsidRDefault="00660D0B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660D0B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10</w:t>
            </w:r>
          </w:p>
        </w:tc>
      </w:tr>
      <w:tr w:rsidR="00B16E77" w:rsidRPr="00B16E77" w:rsidTr="00A20B6C">
        <w:trPr>
          <w:trHeight w:val="49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D0B" w:rsidRDefault="00660D0B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</w:p>
        </w:tc>
      </w:tr>
      <w:tr w:rsidR="00B16E77" w:rsidRPr="00B16E77" w:rsidTr="00A20B6C">
        <w:trPr>
          <w:trHeight w:val="329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6E77" w:rsidRPr="00660D0B" w:rsidRDefault="00B16E77" w:rsidP="00660D0B">
            <w:pPr>
              <w:pStyle w:val="Style94"/>
              <w:widowControl/>
              <w:spacing w:line="240" w:lineRule="auto"/>
              <w:rPr>
                <w:rStyle w:val="FontStyle200"/>
                <w:rFonts w:eastAsia="Arial Unicode MS"/>
                <w:b w:val="0"/>
                <w:bCs w:val="0"/>
                <w:smallCaps w:val="0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до 50 л.с. (до 36,77 кВт)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660D0B" w:rsidP="00CA38E6">
            <w:pPr>
              <w:pStyle w:val="Style8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16E77" w:rsidRPr="00B16E77" w:rsidTr="00A20B6C">
        <w:trPr>
          <w:trHeight w:val="42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proofErr w:type="gramStart"/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50 л.с. (свыше 36,</w:t>
            </w:r>
            <w:r w:rsidR="00660D0B">
              <w:rPr>
                <w:rStyle w:val="FontStyle235"/>
                <w:rFonts w:eastAsia="Arial Unicode MS"/>
                <w:sz w:val="20"/>
                <w:szCs w:val="20"/>
              </w:rPr>
              <w:t>77кВт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660D0B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20</w:t>
            </w:r>
          </w:p>
        </w:tc>
      </w:tr>
      <w:tr w:rsidR="00B16E77" w:rsidRPr="00B16E77" w:rsidTr="00A20B6C">
        <w:trPr>
          <w:trHeight w:val="23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660D0B" w:rsidP="00CA38E6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  <w:p w:rsidR="00B16E77" w:rsidRPr="00B16E77" w:rsidRDefault="00B16E77" w:rsidP="00CA38E6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</w:p>
        </w:tc>
      </w:tr>
      <w:tr w:rsidR="00B16E77" w:rsidRPr="00B16E77" w:rsidTr="00A20B6C">
        <w:trPr>
          <w:trHeight w:val="41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до 100 л.с. (до 73,55 кВт)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20</w:t>
            </w:r>
          </w:p>
        </w:tc>
      </w:tr>
      <w:tr w:rsidR="00B16E77" w:rsidRPr="00B16E77" w:rsidTr="00A20B6C">
        <w:trPr>
          <w:trHeight w:val="40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100 л.с. (свыше 73,55 кВт)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CA38E6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30</w:t>
            </w:r>
          </w:p>
        </w:tc>
      </w:tr>
      <w:tr w:rsidR="00B16E77" w:rsidRPr="00B16E77" w:rsidTr="00A20B6C">
        <w:trPr>
          <w:trHeight w:val="55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E6" w:rsidRDefault="00CA38E6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E6" w:rsidRDefault="00CA38E6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</w:p>
        </w:tc>
      </w:tr>
      <w:tr w:rsidR="00B16E77" w:rsidRPr="00B16E77" w:rsidTr="00A20B6C">
        <w:trPr>
          <w:trHeight w:val="42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до 100 л.с. (до 73,55 кВт)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CA38E6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30</w:t>
            </w:r>
          </w:p>
        </w:tc>
      </w:tr>
      <w:tr w:rsidR="00B16E77" w:rsidRPr="00B16E77" w:rsidTr="00A20B6C">
        <w:trPr>
          <w:trHeight w:val="416"/>
        </w:trPr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100 л.с. (свыше 73,55 кВт)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CA38E6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60</w:t>
            </w:r>
          </w:p>
        </w:tc>
      </w:tr>
      <w:tr w:rsidR="00B16E77" w:rsidRPr="00B16E77" w:rsidTr="00A20B6C">
        <w:trPr>
          <w:trHeight w:val="41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8E6" w:rsidRDefault="00CA38E6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</w:p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proofErr w:type="spellStart"/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Гидроциклы</w:t>
            </w:r>
            <w:proofErr w:type="spellEnd"/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 xml:space="preserve"> с мощностью двигателя (с каждой лошадиной силы):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CA38E6">
            <w:pPr>
              <w:pStyle w:val="Style8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16E77" w:rsidRPr="00B16E77" w:rsidTr="006C133C">
        <w:trPr>
          <w:trHeight w:val="40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до 100 л.с. (до 73,55 кВт)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CA38E6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50</w:t>
            </w:r>
          </w:p>
        </w:tc>
      </w:tr>
      <w:tr w:rsidR="00B16E77" w:rsidRPr="00B16E77" w:rsidTr="00A20B6C">
        <w:trPr>
          <w:trHeight w:val="455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240" w:lineRule="auto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свыше 100 л.с. (свыше 73,55 кВт)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CA38E6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75</w:t>
            </w:r>
          </w:p>
        </w:tc>
      </w:tr>
      <w:tr w:rsidR="00B16E77" w:rsidRPr="00B16E77" w:rsidTr="00A20B6C">
        <w:trPr>
          <w:trHeight w:val="55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182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lastRenderedPageBreak/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CA38E6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50</w:t>
            </w:r>
          </w:p>
        </w:tc>
      </w:tr>
      <w:tr w:rsidR="00B16E77" w:rsidRPr="00B16E77" w:rsidTr="00A20B6C">
        <w:trPr>
          <w:trHeight w:val="46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CA38E6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40</w:t>
            </w:r>
          </w:p>
        </w:tc>
      </w:tr>
      <w:tr w:rsidR="00B16E77" w:rsidRPr="00B16E77" w:rsidTr="00A20B6C">
        <w:trPr>
          <w:trHeight w:val="46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B16E77" w:rsidP="00BB71F7">
            <w:pPr>
              <w:pStyle w:val="Style94"/>
              <w:widowControl/>
              <w:spacing w:line="178" w:lineRule="exact"/>
              <w:rPr>
                <w:rStyle w:val="FontStyle235"/>
                <w:rFonts w:eastAsia="Arial Unicode MS"/>
                <w:sz w:val="20"/>
                <w:szCs w:val="20"/>
              </w:rPr>
            </w:pPr>
            <w:r w:rsidRPr="00B16E77">
              <w:rPr>
                <w:rStyle w:val="FontStyle235"/>
                <w:rFonts w:eastAsia="Arial Unicode MS"/>
                <w:sz w:val="20"/>
                <w:szCs w:val="20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77" w:rsidRPr="00B16E77" w:rsidRDefault="00CA38E6" w:rsidP="00CA38E6">
            <w:pPr>
              <w:pStyle w:val="Style94"/>
              <w:widowControl/>
              <w:spacing w:line="240" w:lineRule="auto"/>
              <w:jc w:val="center"/>
              <w:rPr>
                <w:rStyle w:val="FontStyle235"/>
                <w:rFonts w:eastAsia="Arial Unicode MS"/>
                <w:sz w:val="20"/>
                <w:szCs w:val="20"/>
              </w:rPr>
            </w:pPr>
            <w:r>
              <w:rPr>
                <w:rStyle w:val="FontStyle235"/>
                <w:rFonts w:eastAsia="Arial Unicode MS"/>
                <w:sz w:val="20"/>
                <w:szCs w:val="20"/>
              </w:rPr>
              <w:t>400</w:t>
            </w:r>
          </w:p>
        </w:tc>
      </w:tr>
    </w:tbl>
    <w:p w:rsidR="006111D6" w:rsidRDefault="006111D6"/>
    <w:sectPr w:rsidR="006111D6" w:rsidSect="00A20B6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E77"/>
    <w:rsid w:val="0008210D"/>
    <w:rsid w:val="00257D55"/>
    <w:rsid w:val="00267972"/>
    <w:rsid w:val="003238E9"/>
    <w:rsid w:val="003F5EB7"/>
    <w:rsid w:val="004438D8"/>
    <w:rsid w:val="006111D6"/>
    <w:rsid w:val="00660D0B"/>
    <w:rsid w:val="006C133C"/>
    <w:rsid w:val="00836C66"/>
    <w:rsid w:val="009021D8"/>
    <w:rsid w:val="00A20B6C"/>
    <w:rsid w:val="00B16E77"/>
    <w:rsid w:val="00B340F4"/>
    <w:rsid w:val="00BA2BE0"/>
    <w:rsid w:val="00CA38E6"/>
    <w:rsid w:val="00FB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2">
    <w:name w:val="Font Style202"/>
    <w:basedOn w:val="a0"/>
    <w:uiPriority w:val="99"/>
    <w:rsid w:val="00B16E77"/>
    <w:rPr>
      <w:rFonts w:ascii="Franklin Gothic Medium" w:hAnsi="Franklin Gothic Medium" w:cs="Franklin Gothic Medium"/>
      <w:b/>
      <w:bCs/>
      <w:spacing w:val="10"/>
      <w:sz w:val="28"/>
      <w:szCs w:val="28"/>
    </w:rPr>
  </w:style>
  <w:style w:type="character" w:customStyle="1" w:styleId="FontStyle203">
    <w:name w:val="Font Style203"/>
    <w:basedOn w:val="a0"/>
    <w:uiPriority w:val="99"/>
    <w:rsid w:val="00B16E77"/>
    <w:rPr>
      <w:rFonts w:ascii="Arial" w:hAnsi="Arial" w:cs="Arial"/>
      <w:sz w:val="18"/>
      <w:szCs w:val="18"/>
    </w:rPr>
  </w:style>
  <w:style w:type="character" w:customStyle="1" w:styleId="FontStyle222">
    <w:name w:val="Font Style222"/>
    <w:basedOn w:val="a0"/>
    <w:uiPriority w:val="99"/>
    <w:rsid w:val="00B16E77"/>
    <w:rPr>
      <w:rFonts w:ascii="Arial" w:hAnsi="Arial" w:cs="Arial"/>
      <w:b/>
      <w:bCs/>
      <w:sz w:val="16"/>
      <w:szCs w:val="16"/>
    </w:rPr>
  </w:style>
  <w:style w:type="character" w:customStyle="1" w:styleId="FontStyle224">
    <w:name w:val="Font Style224"/>
    <w:basedOn w:val="a0"/>
    <w:uiPriority w:val="99"/>
    <w:rsid w:val="00B16E77"/>
    <w:rPr>
      <w:rFonts w:ascii="Arial" w:hAnsi="Arial" w:cs="Arial"/>
      <w:b/>
      <w:bCs/>
      <w:sz w:val="14"/>
      <w:szCs w:val="14"/>
    </w:rPr>
  </w:style>
  <w:style w:type="character" w:customStyle="1" w:styleId="FontStyle235">
    <w:name w:val="Font Style235"/>
    <w:basedOn w:val="a0"/>
    <w:uiPriority w:val="99"/>
    <w:rsid w:val="00B16E77"/>
    <w:rPr>
      <w:rFonts w:ascii="Arial" w:hAnsi="Arial" w:cs="Arial"/>
      <w:sz w:val="14"/>
      <w:szCs w:val="14"/>
    </w:rPr>
  </w:style>
  <w:style w:type="paragraph" w:customStyle="1" w:styleId="Style78">
    <w:name w:val="Style78"/>
    <w:basedOn w:val="a"/>
    <w:uiPriority w:val="99"/>
    <w:rsid w:val="00B16E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B16E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B16E77"/>
    <w:pPr>
      <w:widowControl w:val="0"/>
      <w:autoSpaceDE w:val="0"/>
      <w:autoSpaceDN w:val="0"/>
      <w:adjustRightInd w:val="0"/>
      <w:spacing w:after="0" w:line="178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B16E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B16E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B16E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B16E77"/>
    <w:pPr>
      <w:widowControl w:val="0"/>
      <w:autoSpaceDE w:val="0"/>
      <w:autoSpaceDN w:val="0"/>
      <w:adjustRightInd w:val="0"/>
      <w:spacing w:after="0" w:line="19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0">
    <w:name w:val="Font Style200"/>
    <w:basedOn w:val="a0"/>
    <w:uiPriority w:val="99"/>
    <w:rsid w:val="00B16E77"/>
    <w:rPr>
      <w:rFonts w:ascii="Arial" w:hAnsi="Arial" w:cs="Arial"/>
      <w:b/>
      <w:bCs/>
      <w:smallCaps/>
      <w:sz w:val="12"/>
      <w:szCs w:val="12"/>
    </w:rPr>
  </w:style>
  <w:style w:type="character" w:customStyle="1" w:styleId="FontStyle201">
    <w:name w:val="Font Style201"/>
    <w:basedOn w:val="a0"/>
    <w:uiPriority w:val="99"/>
    <w:rsid w:val="00B16E77"/>
    <w:rPr>
      <w:rFonts w:ascii="Arial Unicode MS" w:eastAsia="Arial Unicode MS" w:cs="Arial Unicode MS"/>
      <w:b/>
      <w:bCs/>
      <w:i/>
      <w:iCs/>
      <w:sz w:val="10"/>
      <w:szCs w:val="10"/>
    </w:rPr>
  </w:style>
  <w:style w:type="character" w:customStyle="1" w:styleId="FontStyle206">
    <w:name w:val="Font Style206"/>
    <w:basedOn w:val="a0"/>
    <w:uiPriority w:val="99"/>
    <w:rsid w:val="00B16E7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4">
    <w:name w:val="Font Style244"/>
    <w:basedOn w:val="a0"/>
    <w:uiPriority w:val="99"/>
    <w:rsid w:val="00B16E77"/>
    <w:rPr>
      <w:rFonts w:ascii="Arial" w:hAnsi="Arial" w:cs="Arial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1500-00-466</dc:creator>
  <cp:lastModifiedBy>1500-00-466</cp:lastModifiedBy>
  <cp:revision>19</cp:revision>
  <dcterms:created xsi:type="dcterms:W3CDTF">2014-12-15T14:23:00Z</dcterms:created>
  <dcterms:modified xsi:type="dcterms:W3CDTF">2014-12-15T14:53:00Z</dcterms:modified>
</cp:coreProperties>
</file>