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0" w:rsidRPr="006F5F60" w:rsidRDefault="006F5F60">
      <w:pPr>
        <w:widowControl w:val="0"/>
        <w:jc w:val="center"/>
        <w:outlineLvl w:val="0"/>
        <w:rPr>
          <w:b/>
          <w:bCs/>
          <w:szCs w:val="24"/>
        </w:rPr>
      </w:pPr>
      <w:bookmarkStart w:id="0" w:name="Par1"/>
      <w:bookmarkEnd w:id="0"/>
      <w:r w:rsidRPr="006F5F60">
        <w:rPr>
          <w:b/>
          <w:bCs/>
          <w:szCs w:val="24"/>
        </w:rPr>
        <w:t>ДУМА АРС</w:t>
      </w:r>
      <w:bookmarkStart w:id="1" w:name="_GoBack"/>
      <w:bookmarkEnd w:id="1"/>
      <w:r w:rsidRPr="006F5F60">
        <w:rPr>
          <w:b/>
          <w:bCs/>
          <w:szCs w:val="24"/>
        </w:rPr>
        <w:t>ЕНЬЕВСКОГО ГОРОДСКОГО ОКРУГА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ПРИМОРСКОГО КРАЯ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МУНИЦИПАЛЬНЫЙ ПРАВОВОЙ АКТ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от 26 ноября 2008 г. N 252-МПА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ПОЛОЖЕНИЕ О СИСТЕМЕ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НАЛОГООБЛОЖЕНИЯ В ВИДЕ ЕДИНОГО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 xml:space="preserve">НАЛОГА НА ВМЕНЕННЫЙ ДОХОД ДЛЯ </w:t>
      </w:r>
      <w:proofErr w:type="gramStart"/>
      <w:r w:rsidRPr="006F5F60">
        <w:rPr>
          <w:b/>
          <w:bCs/>
          <w:szCs w:val="24"/>
        </w:rPr>
        <w:t>ОТДЕЛЬНЫХ</w:t>
      </w:r>
      <w:proofErr w:type="gramEnd"/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ВИДОВ ДЕЯТЕЛЬНОСТИ В АРСЕНЬЕВСКОМ ГОРОДСКОМ ОКРУГЕ</w:t>
      </w:r>
    </w:p>
    <w:p w:rsidR="006F5F60" w:rsidRPr="006F5F60" w:rsidRDefault="006F5F60">
      <w:pPr>
        <w:widowControl w:val="0"/>
        <w:jc w:val="center"/>
        <w:rPr>
          <w:szCs w:val="24"/>
        </w:rPr>
      </w:pPr>
    </w:p>
    <w:p w:rsidR="006F5F60" w:rsidRPr="006F5F60" w:rsidRDefault="006F5F60">
      <w:pPr>
        <w:widowControl w:val="0"/>
        <w:jc w:val="right"/>
        <w:rPr>
          <w:szCs w:val="24"/>
        </w:rPr>
      </w:pPr>
      <w:proofErr w:type="gramStart"/>
      <w:r w:rsidRPr="006F5F60">
        <w:rPr>
          <w:szCs w:val="24"/>
        </w:rPr>
        <w:t>Принят</w:t>
      </w:r>
      <w:proofErr w:type="gramEnd"/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 xml:space="preserve">Думой </w:t>
      </w:r>
      <w:proofErr w:type="spellStart"/>
      <w:r w:rsidRPr="006F5F60">
        <w:rPr>
          <w:szCs w:val="24"/>
        </w:rPr>
        <w:t>Арсеньевского</w:t>
      </w:r>
      <w:proofErr w:type="spellEnd"/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городского округа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26 ноября 2008 года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jc w:val="center"/>
        <w:rPr>
          <w:szCs w:val="24"/>
        </w:rPr>
      </w:pPr>
      <w:proofErr w:type="gramStart"/>
      <w:r w:rsidRPr="006F5F60">
        <w:rPr>
          <w:szCs w:val="24"/>
        </w:rPr>
        <w:t xml:space="preserve">(в ред. Муниципального правового </w:t>
      </w:r>
      <w:hyperlink r:id="rId5" w:history="1">
        <w:r w:rsidRPr="006F5F60">
          <w:rPr>
            <w:szCs w:val="24"/>
          </w:rPr>
          <w:t>акта</w:t>
        </w:r>
      </w:hyperlink>
      <w:proofErr w:type="gramEnd"/>
    </w:p>
    <w:p w:rsidR="006F5F60" w:rsidRPr="006F5F60" w:rsidRDefault="006F5F60">
      <w:pPr>
        <w:widowControl w:val="0"/>
        <w:jc w:val="center"/>
        <w:rPr>
          <w:szCs w:val="24"/>
        </w:rPr>
      </w:pPr>
      <w:proofErr w:type="gramStart"/>
      <w:r w:rsidRPr="006F5F60">
        <w:rPr>
          <w:szCs w:val="24"/>
        </w:rPr>
        <w:t xml:space="preserve">Думы </w:t>
      </w:r>
      <w:proofErr w:type="spellStart"/>
      <w:r w:rsidRPr="006F5F60">
        <w:rPr>
          <w:szCs w:val="24"/>
        </w:rPr>
        <w:t>Арсеньевского</w:t>
      </w:r>
      <w:proofErr w:type="spellEnd"/>
      <w:r w:rsidRPr="006F5F60">
        <w:rPr>
          <w:szCs w:val="24"/>
        </w:rPr>
        <w:t xml:space="preserve"> городского округа от 26.03.2009 N 59-МПА)</w:t>
      </w:r>
      <w:proofErr w:type="gramEnd"/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outlineLvl w:val="1"/>
        <w:rPr>
          <w:szCs w:val="24"/>
        </w:rPr>
      </w:pPr>
      <w:bookmarkStart w:id="2" w:name="Par20"/>
      <w:bookmarkEnd w:id="2"/>
      <w:r w:rsidRPr="006F5F60">
        <w:rPr>
          <w:szCs w:val="24"/>
        </w:rPr>
        <w:t>Статья 1. Общие положения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 xml:space="preserve">1. Настоящее положение разработано в соответствии с Налоговым </w:t>
      </w:r>
      <w:hyperlink r:id="rId6" w:history="1">
        <w:r w:rsidRPr="006F5F60">
          <w:rPr>
            <w:szCs w:val="24"/>
          </w:rPr>
          <w:t>кодексом</w:t>
        </w:r>
      </w:hyperlink>
      <w:r w:rsidRPr="006F5F60">
        <w:rPr>
          <w:szCs w:val="24"/>
        </w:rPr>
        <w:t xml:space="preserve"> Российской Федерации и определяет систему налогообложения в виде единого налога на вмененный доход для отдельных видов деятельности (далее - единый налог), действующей на территории </w:t>
      </w:r>
      <w:proofErr w:type="spellStart"/>
      <w:r w:rsidRPr="006F5F60">
        <w:rPr>
          <w:szCs w:val="24"/>
        </w:rPr>
        <w:t>Арсеньевского</w:t>
      </w:r>
      <w:proofErr w:type="spellEnd"/>
      <w:r w:rsidRPr="006F5F60">
        <w:rPr>
          <w:szCs w:val="24"/>
        </w:rPr>
        <w:t xml:space="preserve"> городского округа (далее - городской округ).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2. В настоящем Положении основные понятия и термины используются в значениях, определенных федеральным законодательством.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outlineLvl w:val="1"/>
        <w:rPr>
          <w:szCs w:val="24"/>
        </w:rPr>
      </w:pPr>
      <w:bookmarkStart w:id="3" w:name="Par25"/>
      <w:bookmarkEnd w:id="3"/>
      <w:r w:rsidRPr="006F5F60">
        <w:rPr>
          <w:szCs w:val="24"/>
        </w:rPr>
        <w:t>Статья 2. Виды предпринимательской деятельности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Единый налог вводится в отношении следующих видов предпринимательской деятельности: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 xml:space="preserve">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7" w:history="1">
        <w:r w:rsidRPr="006F5F60">
          <w:rPr>
            <w:szCs w:val="24"/>
          </w:rPr>
          <w:t>классификатором</w:t>
        </w:r>
      </w:hyperlink>
      <w:r w:rsidRPr="006F5F60">
        <w:rPr>
          <w:szCs w:val="24"/>
        </w:rPr>
        <w:t xml:space="preserve"> услуг населению;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2. Оказание ветеринарных услуг;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3. Оказание услуг по ремонту, техническому обслуживанию и мойке автотранспортных средств;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 xml:space="preserve">6. Розничная торговля, осуществляемая через магазины и павильоны с площадью торгового зала по каждому объекту организации торговли не более </w:t>
      </w:r>
      <w:r w:rsidRPr="006F5F60">
        <w:rPr>
          <w:szCs w:val="24"/>
        </w:rPr>
        <w:lastRenderedPageBreak/>
        <w:t>150 квадратных метров;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10. Распространение наружной рекламы с использованием рекламных конструкций;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11. Размещение рекламы на транспортных средствах;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outlineLvl w:val="1"/>
        <w:rPr>
          <w:szCs w:val="24"/>
        </w:rPr>
      </w:pPr>
      <w:bookmarkStart w:id="4" w:name="Par43"/>
      <w:bookmarkEnd w:id="4"/>
      <w:r w:rsidRPr="006F5F60">
        <w:rPr>
          <w:szCs w:val="24"/>
        </w:rPr>
        <w:t>Статья 3. Корректирующие коэффициенты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1. Базовая доходность по определенным видам предпринимательской деятельности корректируется на коэффициенты К</w:t>
      </w:r>
      <w:proofErr w:type="gramStart"/>
      <w:r w:rsidRPr="006F5F60">
        <w:rPr>
          <w:szCs w:val="24"/>
        </w:rPr>
        <w:t>1</w:t>
      </w:r>
      <w:proofErr w:type="gramEnd"/>
      <w:r w:rsidRPr="006F5F60">
        <w:rPr>
          <w:szCs w:val="24"/>
        </w:rPr>
        <w:t>, К2.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2. Коэффициент К</w:t>
      </w:r>
      <w:proofErr w:type="gramStart"/>
      <w:r w:rsidRPr="006F5F60">
        <w:rPr>
          <w:szCs w:val="24"/>
        </w:rPr>
        <w:t>1</w:t>
      </w:r>
      <w:proofErr w:type="gramEnd"/>
      <w:r w:rsidRPr="006F5F60">
        <w:rPr>
          <w:szCs w:val="24"/>
        </w:rPr>
        <w:t xml:space="preserve"> - коэффициент-дефлятор, устанавливается на календарный год, рассчитывается как произведение коэффициента, применяемого в предшествующем периоде, и коэффициента, учитывающего изменение потребительских цен на товары (работы, услуги) в Российской Федерации в предшествующем календарном году, который определяется и подлежит официальному опубликованию в </w:t>
      </w:r>
      <w:hyperlink r:id="rId8" w:history="1">
        <w:r w:rsidRPr="006F5F60">
          <w:rPr>
            <w:szCs w:val="24"/>
          </w:rPr>
          <w:t>порядке</w:t>
        </w:r>
      </w:hyperlink>
      <w:r w:rsidRPr="006F5F60">
        <w:rPr>
          <w:szCs w:val="24"/>
        </w:rPr>
        <w:t>, установленном Правительством Российской Федерации.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3. Значения корректирующего коэффициента базовой доходности К</w:t>
      </w:r>
      <w:proofErr w:type="gramStart"/>
      <w:r w:rsidRPr="006F5F60">
        <w:rPr>
          <w:szCs w:val="24"/>
        </w:rPr>
        <w:t>2</w:t>
      </w:r>
      <w:proofErr w:type="gramEnd"/>
      <w:r w:rsidRPr="006F5F60">
        <w:rPr>
          <w:szCs w:val="24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 и иные особенности, устанавливается на период не менее чем календарный год.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Если нормативный правовой акт о внесении изменений в действующие значения корректирующего коэффициента К</w:t>
      </w:r>
      <w:proofErr w:type="gramStart"/>
      <w:r w:rsidRPr="006F5F60">
        <w:rPr>
          <w:szCs w:val="24"/>
        </w:rPr>
        <w:t>2</w:t>
      </w:r>
      <w:proofErr w:type="gramEnd"/>
      <w:r w:rsidRPr="006F5F60">
        <w:rPr>
          <w:szCs w:val="24"/>
        </w:rPr>
        <w:t xml:space="preserve"> не принят до начала следующего календарного года и (или) не вступил в силу в установленном Налоговым </w:t>
      </w:r>
      <w:hyperlink r:id="rId9" w:history="1">
        <w:r w:rsidRPr="006F5F60">
          <w:rPr>
            <w:szCs w:val="24"/>
          </w:rPr>
          <w:t>кодексом</w:t>
        </w:r>
      </w:hyperlink>
      <w:r w:rsidRPr="006F5F60">
        <w:rPr>
          <w:szCs w:val="24"/>
        </w:rPr>
        <w:t xml:space="preserve">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lastRenderedPageBreak/>
        <w:t xml:space="preserve">Установить значения </w:t>
      </w:r>
      <w:hyperlink w:anchor="Par76" w:history="1">
        <w:r w:rsidRPr="006F5F60">
          <w:rPr>
            <w:szCs w:val="24"/>
          </w:rPr>
          <w:t>корректирующего коэффициента</w:t>
        </w:r>
      </w:hyperlink>
      <w:r w:rsidRPr="006F5F60">
        <w:rPr>
          <w:szCs w:val="24"/>
        </w:rPr>
        <w:t xml:space="preserve"> базовой доходности К</w:t>
      </w:r>
      <w:proofErr w:type="gramStart"/>
      <w:r w:rsidRPr="006F5F60">
        <w:rPr>
          <w:szCs w:val="24"/>
        </w:rPr>
        <w:t>2</w:t>
      </w:r>
      <w:proofErr w:type="gramEnd"/>
      <w:r w:rsidRPr="006F5F60">
        <w:rPr>
          <w:szCs w:val="24"/>
        </w:rPr>
        <w:t xml:space="preserve"> на 2009 год согласно приложению к настоящему Положению.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 xml:space="preserve">4. Значения </w:t>
      </w:r>
      <w:hyperlink w:anchor="Par76" w:history="1">
        <w:r w:rsidRPr="006F5F60">
          <w:rPr>
            <w:szCs w:val="24"/>
          </w:rPr>
          <w:t>корректирующего коэффициента</w:t>
        </w:r>
      </w:hyperlink>
      <w:r w:rsidRPr="006F5F60">
        <w:rPr>
          <w:szCs w:val="24"/>
        </w:rPr>
        <w:t xml:space="preserve"> базовой доходности К</w:t>
      </w:r>
      <w:proofErr w:type="gramStart"/>
      <w:r w:rsidRPr="006F5F60">
        <w:rPr>
          <w:szCs w:val="24"/>
        </w:rPr>
        <w:t>2</w:t>
      </w:r>
      <w:proofErr w:type="gramEnd"/>
      <w:r w:rsidRPr="006F5F60">
        <w:rPr>
          <w:szCs w:val="24"/>
        </w:rPr>
        <w:t>, указанные в приложении к настоящему решению, с целью учета особенностей места ведения предпринимательской деятельности, применять с коэффициентом 0,7, кроме следующих зон городского округа: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proofErr w:type="gramStart"/>
      <w:r w:rsidRPr="006F5F60">
        <w:rPr>
          <w:szCs w:val="24"/>
        </w:rPr>
        <w:t xml:space="preserve">- ул. Камышовая, ул. Станционная, ул. </w:t>
      </w:r>
      <w:proofErr w:type="spellStart"/>
      <w:r w:rsidRPr="006F5F60">
        <w:rPr>
          <w:szCs w:val="24"/>
        </w:rPr>
        <w:t>Кирзаводская</w:t>
      </w:r>
      <w:proofErr w:type="spellEnd"/>
      <w:r w:rsidRPr="006F5F60">
        <w:rPr>
          <w:szCs w:val="24"/>
        </w:rPr>
        <w:t xml:space="preserve">, ул. </w:t>
      </w:r>
      <w:proofErr w:type="spellStart"/>
      <w:r w:rsidRPr="006F5F60">
        <w:rPr>
          <w:szCs w:val="24"/>
        </w:rPr>
        <w:t>Суличевского</w:t>
      </w:r>
      <w:proofErr w:type="spellEnd"/>
      <w:r w:rsidRPr="006F5F60">
        <w:rPr>
          <w:szCs w:val="24"/>
        </w:rPr>
        <w:t>, ул. Виноградная, ул. Кочубея, ул. Кедровая, ул. Мичурина, ул. Совхозная, ул. Клиновая, ул. Лысенко для налогоплательщиков, осуществляющих розничную торговлю продовольственными товарами с коэффициентом 0,4;</w:t>
      </w:r>
      <w:proofErr w:type="gramEnd"/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proofErr w:type="gramStart"/>
      <w:r w:rsidRPr="006F5F60">
        <w:rPr>
          <w:szCs w:val="24"/>
        </w:rPr>
        <w:t xml:space="preserve">- ул. Камышовая, ул. Станционная, ул. </w:t>
      </w:r>
      <w:proofErr w:type="spellStart"/>
      <w:r w:rsidRPr="006F5F60">
        <w:rPr>
          <w:szCs w:val="24"/>
        </w:rPr>
        <w:t>Кирзаводская</w:t>
      </w:r>
      <w:proofErr w:type="spellEnd"/>
      <w:r w:rsidRPr="006F5F60">
        <w:rPr>
          <w:szCs w:val="24"/>
        </w:rPr>
        <w:t xml:space="preserve">, ул. </w:t>
      </w:r>
      <w:proofErr w:type="spellStart"/>
      <w:r w:rsidRPr="006F5F60">
        <w:rPr>
          <w:szCs w:val="24"/>
        </w:rPr>
        <w:t>Суличевского</w:t>
      </w:r>
      <w:proofErr w:type="spellEnd"/>
      <w:r w:rsidRPr="006F5F60">
        <w:rPr>
          <w:szCs w:val="24"/>
        </w:rPr>
        <w:t xml:space="preserve">, ул. Виноградная, ул. Кочубея, ул. Кедровая, ул. Мичурина, ул. </w:t>
      </w:r>
      <w:proofErr w:type="spellStart"/>
      <w:r w:rsidRPr="006F5F60">
        <w:rPr>
          <w:szCs w:val="24"/>
        </w:rPr>
        <w:t>Сазыкина</w:t>
      </w:r>
      <w:proofErr w:type="spellEnd"/>
      <w:r w:rsidRPr="006F5F60">
        <w:rPr>
          <w:szCs w:val="24"/>
        </w:rPr>
        <w:t>, ул. Балабина, ул. Совхозная, ул. Клиновая, ул. Лысенко для налогоплательщиков, оказывающих бытовые услуги (ремонт обуви, реставрация и изготовление швейных изделий, парикмахерские услуги) с коэффициентом 0,3.</w:t>
      </w:r>
      <w:proofErr w:type="gramEnd"/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outlineLvl w:val="1"/>
        <w:rPr>
          <w:szCs w:val="24"/>
        </w:rPr>
      </w:pPr>
      <w:bookmarkStart w:id="5" w:name="Par54"/>
      <w:bookmarkEnd w:id="5"/>
      <w:r w:rsidRPr="006F5F60">
        <w:rPr>
          <w:szCs w:val="24"/>
        </w:rPr>
        <w:t>Статья 4. Вступление в силу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  <w:r w:rsidRPr="006F5F60">
        <w:rPr>
          <w:szCs w:val="24"/>
        </w:rPr>
        <w:t>Настоящее Положение вступает в силу с 1 января 2009 г., но не ранее одного месяца со дня его официального опубликования.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 xml:space="preserve">Глава </w:t>
      </w:r>
      <w:proofErr w:type="spellStart"/>
      <w:r w:rsidRPr="006F5F60">
        <w:rPr>
          <w:szCs w:val="24"/>
        </w:rPr>
        <w:t>Арсеньевского</w:t>
      </w:r>
      <w:proofErr w:type="spellEnd"/>
      <w:r w:rsidRPr="006F5F60">
        <w:rPr>
          <w:szCs w:val="24"/>
        </w:rPr>
        <w:t xml:space="preserve"> городского округа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Н.Г.ЕРМИШКИН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jc w:val="right"/>
        <w:outlineLvl w:val="0"/>
        <w:rPr>
          <w:szCs w:val="24"/>
        </w:rPr>
      </w:pPr>
      <w:bookmarkStart w:id="6" w:name="Par65"/>
      <w:bookmarkEnd w:id="6"/>
      <w:r w:rsidRPr="006F5F60">
        <w:rPr>
          <w:szCs w:val="24"/>
        </w:rPr>
        <w:t>Приложение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к Положению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"О системе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 xml:space="preserve">налогообложения </w:t>
      </w:r>
      <w:proofErr w:type="gramStart"/>
      <w:r w:rsidRPr="006F5F60">
        <w:rPr>
          <w:szCs w:val="24"/>
        </w:rPr>
        <w:t>в</w:t>
      </w:r>
      <w:proofErr w:type="gramEnd"/>
    </w:p>
    <w:p w:rsidR="006F5F60" w:rsidRPr="006F5F60" w:rsidRDefault="006F5F60">
      <w:pPr>
        <w:widowControl w:val="0"/>
        <w:jc w:val="right"/>
        <w:rPr>
          <w:szCs w:val="24"/>
        </w:rPr>
      </w:pPr>
      <w:proofErr w:type="gramStart"/>
      <w:r w:rsidRPr="006F5F60">
        <w:rPr>
          <w:szCs w:val="24"/>
        </w:rPr>
        <w:t>виде</w:t>
      </w:r>
      <w:proofErr w:type="gramEnd"/>
      <w:r w:rsidRPr="006F5F60">
        <w:rPr>
          <w:szCs w:val="24"/>
        </w:rPr>
        <w:t xml:space="preserve"> единого налога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на вмененный доход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для отдельных видов</w:t>
      </w:r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 xml:space="preserve">деятельности </w:t>
      </w:r>
      <w:proofErr w:type="gramStart"/>
      <w:r w:rsidRPr="006F5F60">
        <w:rPr>
          <w:szCs w:val="24"/>
        </w:rPr>
        <w:t>на</w:t>
      </w:r>
      <w:proofErr w:type="gramEnd"/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 xml:space="preserve">территории </w:t>
      </w:r>
      <w:proofErr w:type="spellStart"/>
      <w:r w:rsidRPr="006F5F60">
        <w:rPr>
          <w:szCs w:val="24"/>
        </w:rPr>
        <w:t>Арсеньевского</w:t>
      </w:r>
      <w:proofErr w:type="spellEnd"/>
    </w:p>
    <w:p w:rsidR="006F5F60" w:rsidRPr="006F5F60" w:rsidRDefault="006F5F60">
      <w:pPr>
        <w:widowControl w:val="0"/>
        <w:jc w:val="right"/>
        <w:rPr>
          <w:szCs w:val="24"/>
        </w:rPr>
      </w:pPr>
      <w:r w:rsidRPr="006F5F60">
        <w:rPr>
          <w:szCs w:val="24"/>
        </w:rPr>
        <w:t>городского округа"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bookmarkStart w:id="7" w:name="Par76"/>
      <w:bookmarkEnd w:id="7"/>
      <w:r w:rsidRPr="006F5F60">
        <w:rPr>
          <w:b/>
          <w:bCs/>
          <w:szCs w:val="24"/>
        </w:rPr>
        <w:t>ЗНАЧЕНИЯ</w:t>
      </w:r>
    </w:p>
    <w:p w:rsidR="006F5F60" w:rsidRPr="006F5F60" w:rsidRDefault="006F5F60">
      <w:pPr>
        <w:widowControl w:val="0"/>
        <w:jc w:val="center"/>
        <w:rPr>
          <w:b/>
          <w:bCs/>
          <w:szCs w:val="24"/>
        </w:rPr>
      </w:pPr>
      <w:r w:rsidRPr="006F5F60">
        <w:rPr>
          <w:b/>
          <w:bCs/>
          <w:szCs w:val="24"/>
        </w:rPr>
        <w:t>КОРРЕКТИРУЮЩЕГО КОЭФФИЦИЕНТА БАЗОВОЙ ДОХОДНОСТИ К</w:t>
      </w:r>
      <w:proofErr w:type="gramStart"/>
      <w:r w:rsidRPr="006F5F60">
        <w:rPr>
          <w:b/>
          <w:bCs/>
          <w:szCs w:val="24"/>
        </w:rPr>
        <w:t>2</w:t>
      </w:r>
      <w:proofErr w:type="gramEnd"/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jc w:val="center"/>
        <w:rPr>
          <w:szCs w:val="24"/>
        </w:rPr>
      </w:pPr>
      <w:proofErr w:type="gramStart"/>
      <w:r w:rsidRPr="006F5F60">
        <w:rPr>
          <w:szCs w:val="24"/>
        </w:rPr>
        <w:t xml:space="preserve">(в ред. Муниципального правового </w:t>
      </w:r>
      <w:hyperlink r:id="rId10" w:history="1">
        <w:r w:rsidRPr="006F5F60">
          <w:rPr>
            <w:szCs w:val="24"/>
          </w:rPr>
          <w:t>акта</w:t>
        </w:r>
      </w:hyperlink>
      <w:proofErr w:type="gramEnd"/>
    </w:p>
    <w:p w:rsidR="006F5F60" w:rsidRPr="006F5F60" w:rsidRDefault="006F5F60">
      <w:pPr>
        <w:widowControl w:val="0"/>
        <w:jc w:val="center"/>
        <w:rPr>
          <w:szCs w:val="24"/>
        </w:rPr>
      </w:pPr>
      <w:proofErr w:type="gramStart"/>
      <w:r w:rsidRPr="006F5F60">
        <w:rPr>
          <w:szCs w:val="24"/>
        </w:rPr>
        <w:t xml:space="preserve">Думы </w:t>
      </w:r>
      <w:proofErr w:type="spellStart"/>
      <w:r w:rsidRPr="006F5F60">
        <w:rPr>
          <w:szCs w:val="24"/>
        </w:rPr>
        <w:t>Арсеньевского</w:t>
      </w:r>
      <w:proofErr w:type="spellEnd"/>
      <w:r w:rsidRPr="006F5F60">
        <w:rPr>
          <w:szCs w:val="24"/>
        </w:rPr>
        <w:t xml:space="preserve"> городского округа от 26.03.2009 N 59-МПА)</w:t>
      </w:r>
      <w:proofErr w:type="gramEnd"/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┌──────┬──────────────────────────────────────────────────┬───────────────┐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N   │                 Вид деятельности                 │   Значение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>/п  │                                                  │корректирующего│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                                                  │ коэффициента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                                                  │  с 01.01.2009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│  1   │                        2                         │       3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    │Оказание бытовых услуг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│1.1.  │Ремонт и пошив обуви                      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│1.2.  │Ремонт и пошив швейных изделий и изделий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│текстильной галантереи, ремонт, пошив и вязание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│трикотажных изделий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│1.3.  │Ремонт и пошив меховых и кожаных изделий и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│головных уборов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│1.4.  │Ремонт мебели                             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│1.5.  │Химическая чистка, крашение, услуги прачечных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│1.6.  │Ремонт и техническое обслуживание бытовой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│радиоэлектронной аппаратуры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 ремонт мобильных телефонов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│1.7.  │Ремонт и техническое обслуживание бытовых машин и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│бытовых приборов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ремонт часов                            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ремонт и обслуживание персональных ЭВМ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│1.8.  │Ремонт и изготовление металлоизделий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изготовление ключей           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изготовление ограждений, ворот из металла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ремонт и изготовление ювелирных изделий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│1.9.  │Услуги фотоателье, фот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о-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кинолабораторий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 услуги по проявлению и печатанию фотографий│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│1.10. │Услуги предприятий по прокату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проката свадебной и вечерней одежды,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│обуви и предметов свадебной атрибутики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проката детских игровых автоматов,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│компьютеров, игровых программ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проката предметов спорта, туризма, игр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прокат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национальной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>, карнавальной, театральной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│одежды и принадлежностей к ним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прокат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музыкальных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>, электромузыкальных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│инструментов и принадлежностей к ним,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│грампластинок, компакт-дисков, видеокассет и т.д.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проката бытовой радиоэлектронной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│аппаратуры и принадлежностей к ней, видеоигровых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│устройств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прокат электробытовых машин и приборов,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│предметов домашнего обихода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прокат товаров детского ассортимента    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│1.11. │Услуги бань и душевых             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│1.12. │Услуги саун                     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│1.13. │Услуги парикмахерских                     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│1.14. │Ремонт домов, квартир и других построек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│1.15. │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Строительство любых построек (кроме индивидуальных│           0,85│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│домов) 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│1.16. │Разработка проектно-сметной документации на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│строительство и реконструкцию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жилых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нежилых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│строений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│1.17. │Прочие бытовые услуги производственного характера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переплетные, брошюровочные, окантовочные,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│картонажные работы, изготовление и печатание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│визитных карточек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 пригласительных билетов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распиловка древесины                            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│1.18. │Прочие бытовые услуги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непроизводственного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│характера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машинистки-стенографистки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по уборке квартир        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по оборудованию квартир  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по присмотру за детьми и больными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нарезка стекла и зеркал, художественная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│обработка стекла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приобретение, доставка и вручение сувениров,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│подарков с поздравлением Деда Мороза и Снегурочки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 другими сказочными персонажами на дому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доставки товаров на дом по заказам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посреднические услуги по организации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│консультаций юристов, психологов, экономистов,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│врачей и других специалистов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услуги по ведению домашнего хозяйства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│1.19. │Ритуальные услуги                 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│1.20. │Обрядовые услуги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F5F60">
        <w:rPr>
          <w:rFonts w:ascii="Courier New" w:hAnsi="Courier New" w:cs="Courier New"/>
          <w:sz w:val="18"/>
          <w:szCs w:val="18"/>
        </w:rPr>
        <w:t>│      │- услуги по организации обрядов (свадеб, юбилеев, │           0,55│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│крещений и т.д.)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│1.21. │Другие виды бытовых услуг                        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│2.    │Оказание ветеринарных услуг     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│3.    │Оказание услуг по ремонту, техническому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│обслуживанию и мойке автотранспортных средств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│3.1.  │Техническое обслуживание и ремонт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транспортных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│средств, машин и оборудования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│3.2.  │Ремонт, установка,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тонирование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 xml:space="preserve"> и бронирование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│стекол автомобилей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│3.3.  │Шиномонтажные работы, балансировка колес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│3.4.  │Уборочно-моечные работы (автомойка)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│4.    │Оказание услуг по предоставлению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во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временное     │           1,0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│владение (в пользование) мест для стоянки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│автотранспортных средств, а также по хранению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│автотранспортных средств на платных стоянках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│(за исключением штрафных автостоянок)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│5.    │Оказание автотранспортных услуг по перевозке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│грузов 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│6.    │Оказание автотранспортных услуг по перевозке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│пассажиров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.: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до 4 посадочных мест                            │           1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от 5 до 8 посадочных мест                       │           0,8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от 9 до 25 посадочных мест              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свыше 25 посадочных мест                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    │Розничная торговля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│7.1.  │Розничная торговля, осуществляемая через объекты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│стационарной торговой сети, имеющие торговые залы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│7.1.1.│Продовольственными товарами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включая алкогольную продукцию 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включая табачные изделия и пиво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за исключением алкогольной продукции,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табачных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│изделий и пива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│7.1.2.│Непродовольственными товарами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ювелирные изделия и оружие    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верхняя одежда и головные уборы из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натурального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│меха кожи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электробытовая техника,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телерадиоаппаратура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,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│оргтехника и мобильные средства связи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лодки, мотолодки, катера, яхты, водные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│мотоциклы,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виндсерфы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 xml:space="preserve">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галантерейные товары, сувениры, ткани           │           0,4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прочие виды непродовольственных товаров 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│7.1.3.│Комиссионная торговля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электробытовыми товарами,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телерадиоаппаратурой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,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│оргтехникой и мобильными телефонами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автотранспортными средствами и ювелирными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│изделиями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прочими видами непродовольственных товаров      │           0,4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│7.2.  │Розничная торговля, осуществляемая через объекты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│стационарной торговой сети, не имеющие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торговых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│залов, а также в объектах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нестационарной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торговой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│сети, площадь торгового места в которых не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│превышает 5 квадратных метров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исключительно хлебом и хлебобулочными изделиями │           0,51│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исключительно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газетн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о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-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журнальной продукцией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всеми группами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             │           0,74│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│непродовольственных товаров за исключением пива и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│табачных изделий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всеми группами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F5F60">
        <w:rPr>
          <w:rFonts w:ascii="Courier New" w:hAnsi="Courier New" w:cs="Courier New"/>
          <w:sz w:val="18"/>
          <w:szCs w:val="18"/>
        </w:rPr>
        <w:t xml:space="preserve">│      │непродовольственных товаров (в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 пивом и       │               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│табачными изделиями)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всеми группами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             │           0,3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│непродовольственных товаров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│реализуемых с помощью торговых автоматов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F5F60">
        <w:rPr>
          <w:rFonts w:ascii="Courier New" w:hAnsi="Courier New" w:cs="Courier New"/>
          <w:sz w:val="18"/>
          <w:szCs w:val="18"/>
        </w:rPr>
        <w:t xml:space="preserve">│      │(введен Муниципальным правовым </w:t>
      </w:r>
      <w:hyperlink r:id="rId11" w:history="1">
        <w:r w:rsidRPr="006F5F60">
          <w:rPr>
            <w:rFonts w:ascii="Courier New" w:hAnsi="Courier New" w:cs="Courier New"/>
            <w:sz w:val="18"/>
            <w:szCs w:val="18"/>
          </w:rPr>
          <w:t>актом</w:t>
        </w:r>
      </w:hyperlink>
      <w:r w:rsidRPr="006F5F60">
        <w:rPr>
          <w:rFonts w:ascii="Courier New" w:hAnsi="Courier New" w:cs="Courier New"/>
          <w:sz w:val="18"/>
          <w:szCs w:val="18"/>
        </w:rPr>
        <w:t xml:space="preserve"> Думы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Арсеньевского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 xml:space="preserve">           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│городского округа от 26.03.2009 N 59-МПА)          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│7.3.  │Розничная торговля, осуществляемая через объекты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│стационарной торговой сети, не имеющие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торговых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│залов, а также в объектах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нестационарной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торговой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│сети, площадь торгового места в которых превышает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│5 квадратных метров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│7.3.1.│Розничная торговля, осуществляемая через объекты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│стационарной торговой сети, не имеющие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торговых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│залов, площадь торгового места в которых превышает│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│5 квадратных метров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исключительно хлебом и хлебобулочными изделиями │           0,55│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исключительно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газетно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-журнальной продукцией     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всеми группами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             │           0,8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│непродовольственных товаров за исключением пива и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│табачных изделий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│- всеми группами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продовольственных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F5F60">
        <w:rPr>
          <w:rFonts w:ascii="Courier New" w:hAnsi="Courier New" w:cs="Courier New"/>
          <w:sz w:val="18"/>
          <w:szCs w:val="18"/>
        </w:rPr>
        <w:t xml:space="preserve">│      │непродовольственных товаров (в </w:t>
      </w:r>
      <w:proofErr w:type="spellStart"/>
      <w:r w:rsidRPr="006F5F60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6F5F60">
        <w:rPr>
          <w:rFonts w:ascii="Courier New" w:hAnsi="Courier New" w:cs="Courier New"/>
          <w:sz w:val="18"/>
          <w:szCs w:val="18"/>
        </w:rPr>
        <w:t>. пивом и       │               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│табачными изделиями)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│7.3.2.│Розничная торговля, осуществляемая через объекты  │           0,74│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│нестационарной торговой сети, площадь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торгового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места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в которых превышает 5 квадратных метров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│7.4.  │Развозная и разносная розничная торговля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│8.    │Оказание услуг общественного питания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│8.1.  │Оказание услуг общественного питания через объекты│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│организации общественного питания, имеющие залы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│обслуживания посетителей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столовых с реализацией алкоголя,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│пива и табачных изделий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столовых без реализации алкоголя,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│пива и табачных изделий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ресторанов, баров          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кафе, закусочных, буфетов с        │           0,85│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│реализацией алкогольной продукции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кафе, закусочных, буфетов, без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│реализации алкогольной продукции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деятельность кафе, закусочных, буфетов без      │           0,44│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│реализации алкоголя, табака, пива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│8.2.  │Оказание услуг общественного питания через объекты│           0,8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│организации общественного питания, не имеющие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│залов обслуживания посетителей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организация и выездное обслуживание банкетов,   │           0,8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│свадеб, приемов и др.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поставка кулинарной продукции, кондитерских     │           0,8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│изделий по заказам потребителей на рабочие места,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│на дом    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│9.    │Распространение наружной рекламы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распространение наружной рекламы с          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6F5F60">
        <w:rPr>
          <w:rFonts w:ascii="Courier New" w:hAnsi="Courier New" w:cs="Courier New"/>
          <w:sz w:val="18"/>
          <w:szCs w:val="18"/>
        </w:rPr>
        <w:t>│      │использованием рекламных конструкций (за          │               │</w:t>
      </w:r>
      <w:proofErr w:type="gramEnd"/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│исключением рекламных конструкций с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автоматической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>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│сменой изображения и электронных табло)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распространение наружной рекламы с          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│использованием рекламных конструкций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с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│автоматической сменой изображения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распространение наружной рекламы посредством    │           0,7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│электронных табло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размещение рекламы на транспортных средствах    │           0,5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│10.   │Оказание услуг по временному размещению и         │           0,3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│проживанию         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│11.   │Оказание услуг по передаче во временное владение и│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│(или) в пользование торговых мест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│11.   │- оказание услуг по передаче во временное владение│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 (или) в пользование торговых мест, расположенных│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│в объектах стационарной торговой сети, не имеющих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│торговых залов, объектов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нестационарной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торговой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│сети, а также объектов организации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общественного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│питания, не имеющих залов обслуживания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│посетителей, если площадь каждого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их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них не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│превышает 5 квадратных метров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оказание услуг по передаче во временное владение│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│и (или) в пользование торговых мест, расположенных│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│в объектах стационарной торговой сети, не имеющих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│торговых залов, объектов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нестационарной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торговой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│сети, а также объектов организации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общественного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│питания, не имеющих залов обслуживания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│посетителей, если площадь каждого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их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них превышает│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│5 квадратных метров                   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lastRenderedPageBreak/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│12.   │Оказание услуг по передаче во временное владение и│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│(или) в пользование земельных участков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│12.   │- оказание услуг по передаче во временное владение│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│и (или) в пользование земельных участков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│размещения объектов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нестационарной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│торговой сети, а также объектов организации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│общественного питания, если площадь земельного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│участка не превышает 10 квадратных метров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│- оказание услуг по передаче во временное владение│           0,6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│и (или) в пользование земельных участков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 xml:space="preserve">│      │размещения объектов </w:t>
      </w:r>
      <w:proofErr w:type="gramStart"/>
      <w:r w:rsidRPr="006F5F60">
        <w:rPr>
          <w:rFonts w:ascii="Courier New" w:hAnsi="Courier New" w:cs="Courier New"/>
          <w:sz w:val="18"/>
          <w:szCs w:val="18"/>
        </w:rPr>
        <w:t>стационарной</w:t>
      </w:r>
      <w:proofErr w:type="gramEnd"/>
      <w:r w:rsidRPr="006F5F60">
        <w:rPr>
          <w:rFonts w:ascii="Courier New" w:hAnsi="Courier New" w:cs="Courier New"/>
          <w:sz w:val="18"/>
          <w:szCs w:val="18"/>
        </w:rPr>
        <w:t xml:space="preserve"> и нестационарной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│торговой сети, а также объектов организации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│общественного питания, если площадь земельного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│      │участка превышает 10 квадратных метров            │               │</w:t>
      </w:r>
    </w:p>
    <w:p w:rsidR="006F5F60" w:rsidRPr="006F5F60" w:rsidRDefault="006F5F60">
      <w:pPr>
        <w:pStyle w:val="ConsPlusCell"/>
        <w:rPr>
          <w:rFonts w:ascii="Courier New" w:hAnsi="Courier New" w:cs="Courier New"/>
          <w:sz w:val="18"/>
          <w:szCs w:val="18"/>
        </w:rPr>
      </w:pPr>
      <w:r w:rsidRPr="006F5F60">
        <w:rPr>
          <w:rFonts w:ascii="Courier New" w:hAnsi="Courier New" w:cs="Courier New"/>
          <w:sz w:val="18"/>
          <w:szCs w:val="18"/>
        </w:rPr>
        <w:t>└──────┴──────────────────────────────────────────────────┴───────────────┘</w:t>
      </w: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ind w:firstLine="540"/>
        <w:jc w:val="both"/>
        <w:rPr>
          <w:szCs w:val="24"/>
        </w:rPr>
      </w:pPr>
    </w:p>
    <w:p w:rsidR="006F5F60" w:rsidRPr="006F5F60" w:rsidRDefault="006F5F60">
      <w:pPr>
        <w:widowControl w:val="0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309B3" w:rsidRPr="006F5F60" w:rsidRDefault="003309B3"/>
    <w:sectPr w:rsidR="003309B3" w:rsidRPr="006F5F60" w:rsidSect="00614CF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0"/>
    <w:rsid w:val="001D4094"/>
    <w:rsid w:val="003309B3"/>
    <w:rsid w:val="003D70C5"/>
    <w:rsid w:val="005B751B"/>
    <w:rsid w:val="006E5FC4"/>
    <w:rsid w:val="006F5F60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F5F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5F6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6F5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F5F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5F6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6F5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58FAD1A0833CFEA3C4D2623D9A1D219A344A292C97D2D27F98565j55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958FAD1A0833CFEA3C4D2623D9A1D21CA64DAC93C720272FA0896755j05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58FAD1A0833CFEA3C4D2623D9A1D21CA445AA93C420272FA08967550045ACE735D8AF805F380Cj853F" TargetMode="External"/><Relationship Id="rId11" Type="http://schemas.openxmlformats.org/officeDocument/2006/relationships/hyperlink" Target="consultantplus://offline/ref=79958FAD1A0833CFEA3C532B35B5FFDD1DA81BA695C32A7076FFD23A02094FFBA07A81EDC4513E0E86FDBCjF5EF" TargetMode="External"/><Relationship Id="rId5" Type="http://schemas.openxmlformats.org/officeDocument/2006/relationships/hyperlink" Target="consultantplus://offline/ref=79958FAD1A0833CFEA3C532B35B5FFDD1DA81BA695C32A7076FFD23A02094FFBA07A81EDC4513E0E86FDBCjF5EF" TargetMode="External"/><Relationship Id="rId10" Type="http://schemas.openxmlformats.org/officeDocument/2006/relationships/hyperlink" Target="consultantplus://offline/ref=79958FAD1A0833CFEA3C532B35B5FFDD1DA81BA695C32A7076FFD23A02094FFBA07A81EDC4513E0E86FDBCjF5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58FAD1A0833CFEA3C4D2623D9A1D21CA445AA93C420272FA0896755j0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34757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2500-31-401</cp:lastModifiedBy>
  <cp:revision>1</cp:revision>
  <dcterms:created xsi:type="dcterms:W3CDTF">2014-11-29T05:57:00Z</dcterms:created>
  <dcterms:modified xsi:type="dcterms:W3CDTF">2014-11-29T05:58:00Z</dcterms:modified>
</cp:coreProperties>
</file>