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Приморского края от 06.11.2003 N 75-КЗ</w:t>
              <w:br/>
              <w:t xml:space="preserve">(ред. от 03.04.2023)</w:t>
              <w:br/>
              <w:t xml:space="preserve">"О налоге на игорный бизнес"</w:t>
              <w:br/>
              <w:t xml:space="preserve">(принят Законодательным Собранием Приморского края 22.10.2003)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75-КЗ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ИГОРНЫЙ БИЗНЕС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22 октября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25.11.2005 </w:t>
            </w:r>
            <w:hyperlink w:history="0" r:id="rId7" w:tooltip="Закон Приморского края от 25.11.2005 N 300-КЗ &quot;О внесении изменения в статью 2 Закона Приморского края &quot;О налоге на игорный бизнес&quot; (принят Законодательным Собранием Приморского края 23.11.2005) {КонсультантПлюс}">
              <w:r>
                <w:rPr>
                  <w:sz w:val="20"/>
                  <w:color w:val="0000ff"/>
                </w:rPr>
                <w:t xml:space="preserve">N 300-КЗ</w:t>
              </w:r>
            </w:hyperlink>
            <w:r>
              <w:rPr>
                <w:sz w:val="20"/>
                <w:color w:val="392c69"/>
              </w:rPr>
              <w:t xml:space="preserve">, от 17.03.2008 </w:t>
            </w:r>
            <w:hyperlink w:history="0" r:id="rId8" w:tooltip="Закон Приморского края от 17.03.2008 N 217-КЗ &quot;О внесении изменений в Закон Приморского края &quot;О налоге на игорный бизнес&quot; (принят Законодательным Собранием Приморского края 27.02.2008) {КонсультантПлюс}">
              <w:r>
                <w:rPr>
                  <w:sz w:val="20"/>
                  <w:color w:val="0000ff"/>
                </w:rPr>
                <w:t xml:space="preserve">N 217-КЗ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13.02.2012 </w:t>
            </w:r>
            <w:hyperlink w:history="0" r:id="rId9" w:tooltip="Закон Приморского края от 13.02.2012 N 9-КЗ &quot;О внесении изменений в статью 2 Закона Приморского края &quot;О налоге на игорный бизнес&quot; (принят Законодательным Собранием Приморского края 01.02.2012) {КонсультантПлюс}">
              <w:r>
                <w:rPr>
                  <w:sz w:val="20"/>
                  <w:color w:val="0000ff"/>
                </w:rPr>
                <w:t xml:space="preserve">N 9-КЗ</w:t>
              </w:r>
            </w:hyperlink>
            <w:r>
              <w:rPr>
                <w:sz w:val="20"/>
                <w:color w:val="392c69"/>
              </w:rPr>
              <w:t xml:space="preserve">, от 28.02.2018 </w:t>
            </w:r>
            <w:hyperlink w:history="0" r:id="rId10" w:tooltip="Закон Приморского края от 28.02.2018 N 238-КЗ &quot;О внесении изменений в статью 2 Закона Приморского края &quot;О налоге на игорный бизнес&quot; (принят Законодательным Собранием Приморского края 28.02.2018) {КонсультантПлюс}">
              <w:r>
                <w:rPr>
                  <w:sz w:val="20"/>
                  <w:color w:val="0000ff"/>
                </w:rPr>
                <w:t xml:space="preserve">N 238-КЗ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22.07.2020 </w:t>
            </w:r>
            <w:hyperlink w:history="0" r:id="rId11" w:tooltip="Закон Приморского края от 22.07.2020 N 842-КЗ &quot;О внесении изменений в статью 2 Закона Приморского края &quot;О налоге на игорный бизнес&quot; (принят Законодательным Собранием Приморского края 16.07.2020) {КонсультантПлюс}">
              <w:r>
                <w:rPr>
                  <w:sz w:val="20"/>
                  <w:color w:val="0000ff"/>
                </w:rPr>
                <w:t xml:space="preserve">N 842-КЗ</w:t>
              </w:r>
            </w:hyperlink>
            <w:r>
              <w:rPr>
                <w:sz w:val="20"/>
                <w:color w:val="392c69"/>
              </w:rPr>
              <w:t xml:space="preserve">, от 21.12.2020 </w:t>
            </w:r>
            <w:hyperlink w:history="0" r:id="rId12" w:tooltip="Закон Приморского края от 21.12.2020 N 972-КЗ &quot;О внесении изменения в статью 2 Закона Приморского края &quot;О налоге на игорный бизнес&quot; (принят Законодательным Собранием Приморского края 18.12.2020) {КонсультантПлюс}">
              <w:r>
                <w:rPr>
                  <w:sz w:val="20"/>
                  <w:color w:val="0000ff"/>
                </w:rPr>
                <w:t xml:space="preserve">N 972-КЗ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22.09.2021 </w:t>
            </w:r>
            <w:hyperlink w:history="0" r:id="rId13" w:tooltip="Закон Приморского края от 22.09.2021 N 1151-КЗ &quot;О внесении изменения в статью 2 Закона Приморского края &quot;О налоге на игорный бизнес&quot; (принят Законодательным Собранием Приморского края 16.09.2021) {КонсультантПлюс}">
              <w:r>
                <w:rPr>
                  <w:sz w:val="20"/>
                  <w:color w:val="0000ff"/>
                </w:rPr>
                <w:t xml:space="preserve">N 1151-КЗ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4" w:tooltip="Закон Приморского края от 24.12.2021 N 33-КЗ &quot;О внесении изменений в статью 2 Закона Приморского края &quot;О налоге на игорный бизнес&quot; (принят Законодательным Собранием Приморского края 17.12.2021) {КонсультантПлюс}">
              <w:r>
                <w:rPr>
                  <w:sz w:val="20"/>
                  <w:color w:val="0000ff"/>
                </w:rPr>
                <w:t xml:space="preserve">N 33-КЗ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5" w:tooltip="Закон Приморского края от 26.04.2022 N 86-КЗ &quot;О внесении изменения в статью 2 Закона Приморского края &quot;О налоге на игорный бизнес&quot; (принят Законодательным Собранием Приморского края 20.04.2022) {КонсультантПлюс}">
              <w:r>
                <w:rPr>
                  <w:sz w:val="20"/>
                  <w:color w:val="0000ff"/>
                </w:rPr>
                <w:t xml:space="preserve">N 86-КЗ</w:t>
              </w:r>
            </w:hyperlink>
            <w:r>
              <w:rPr>
                <w:sz w:val="20"/>
                <w:color w:val="392c69"/>
              </w:rPr>
              <w:t xml:space="preserve">, от 01.11.2022 </w:t>
            </w:r>
            <w:hyperlink w:history="0" r:id="rId16" w:tooltip="Закон Приморского края от 01.11.2022 N 220-КЗ &quot;О внесении изменения в статью 2 Закона Приморского края &quot;О налоге на игорный бизнес&quot; (принят Законодательным Собранием Приморского края 26.10.2022) {КонсультантПлюс}">
              <w:r>
                <w:rPr>
                  <w:sz w:val="20"/>
                  <w:color w:val="0000ff"/>
                </w:rPr>
                <w:t xml:space="preserve">N 220-КЗ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17" w:tooltip="Закон Приморского края от 03.04.2023 N 324-КЗ &quot;О внесении изменения в статью 2 Закона Приморского края &quot;О налоге на игорный бизнес&quot; (принят Законодательным Собранием Приморского края 29.03.2023) {КонсультантПлюс}">
              <w:r>
                <w:rPr>
                  <w:sz w:val="20"/>
                  <w:color w:val="0000ff"/>
                </w:rPr>
                <w:t xml:space="preserve">N 324-КЗ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Налоговым </w:t>
      </w:r>
      <w:hyperlink w:history="0" r:id="rId18" w:tooltip="&quot;Налоговый кодекс Российской Федерации (часть вторая)&quot; от 05.08.2000 N 117-ФЗ (ред. от 18.03.2023) (с изм. и доп., вступ. в силу с 01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устанавливает и вводит на территории Приморского края налог на игорный бизнес, определяет ставки по налогу на игорный бизнес (далее - налоговые ставки).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Приморского края от 17.03.2008 N 217-КЗ &quot;О внесении изменений в Закон Приморского края &quot;О налоге на игорный бизнес&quot; (принят Законодательным Собранием Приморского края 27.02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17.03.2008 N 217-КЗ)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 и остальные элементы налогообложения определяются в соответствии с </w:t>
      </w:r>
      <w:hyperlink w:history="0" r:id="rId20" w:tooltip="&quot;Налоговый кодекс Российской Федерации (часть вторая)&quot; от 05.08.2000 N 117-ФЗ (ред. от 18.03.2023) (с изм. и доп., вступ. в силу с 01.04.2023) {КонсультантПлюс}">
        <w:r>
          <w:rPr>
            <w:sz w:val="20"/>
            <w:color w:val="0000ff"/>
          </w:rPr>
          <w:t xml:space="preserve">главой 29</w:t>
        </w:r>
      </w:hyperlink>
      <w:r>
        <w:rPr>
          <w:sz w:val="20"/>
        </w:rPr>
        <w:t xml:space="preserve"> части второй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Налоговые ставки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Приморского края от 28.02.2018 N 238-КЗ &quot;О внесении изменений в статью 2 Закона Приморского края &quot;О налоге на игорный бизнес&quot; (принят Законодательным Собранием Приморского края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28.02.2018 N 238-КЗ)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Приморского края устанавливаются следующие размеры налоговых ставок: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Приморского края от 22.07.2020 N 842-КЗ &quot;О внесении изменений в статью 2 Закона Приморского края &quot;О налоге на игорный бизнес&quot; (принят Законодательным Собранием Приморского края 16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22.07.2020 N 842-КЗ)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игровой стол - 125000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игровой автомат - 7500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процессинговый центр тотализатора - 250000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процессинговый центр букмекерской конторы - 250000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процессинговый центр интерактивных ставок тотализатора - 3000000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процессинговый центр интерактивных ставок букмекерской конторы - 3000000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пункт приема ставок тотализатора - 14000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пункт приема ставок букмекерской конторы - 14000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налоговые периоды июля, августа, сентября, октября, ноября и декабря 2020 года, июня, июля, августа, сентября, октября, ноября и декабря 2021 года, января, февраля, марта, апреля, мая, июня, июля, августа, сентября, октября, ноября, декабря 2022 года на территории Приморского края для объектов налогообложения "игровой стол" и "игровой автомат" устанавливаются следующие размеры налоговых ставок: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21.12.2020 </w:t>
      </w:r>
      <w:hyperlink w:history="0" r:id="rId23" w:tooltip="Закон Приморского края от 21.12.2020 N 972-КЗ &quot;О внесении изменения в статью 2 Закона Приморского края &quot;О налоге на игорный бизнес&quot; (принят Законодательным Собранием Приморского края 18.12.2020) {КонсультантПлюс}">
        <w:r>
          <w:rPr>
            <w:sz w:val="20"/>
            <w:color w:val="0000ff"/>
          </w:rPr>
          <w:t xml:space="preserve">N 972-КЗ</w:t>
        </w:r>
      </w:hyperlink>
      <w:r>
        <w:rPr>
          <w:sz w:val="20"/>
        </w:rPr>
        <w:t xml:space="preserve">, от 22.09.2021 </w:t>
      </w:r>
      <w:hyperlink w:history="0" r:id="rId24" w:tooltip="Закон Приморского края от 22.09.2021 N 1151-КЗ &quot;О внесении изменения в статью 2 Закона Приморского края &quot;О налоге на игорный бизнес&quot; (принят Законодательным Собранием Приморского края 16.09.2021) {КонсультантПлюс}">
        <w:r>
          <w:rPr>
            <w:sz w:val="20"/>
            <w:color w:val="0000ff"/>
          </w:rPr>
          <w:t xml:space="preserve">N 1151-КЗ</w:t>
        </w:r>
      </w:hyperlink>
      <w:r>
        <w:rPr>
          <w:sz w:val="20"/>
        </w:rPr>
        <w:t xml:space="preserve">, от 24.12.2021 </w:t>
      </w:r>
      <w:hyperlink w:history="0" r:id="rId25" w:tooltip="Закон Приморского края от 24.12.2021 N 33-КЗ &quot;О внесении изменений в статью 2 Закона Приморского края &quot;О налоге на игорный бизнес&quot; (принят Законодательным Собранием Приморского края 17.12.2021) {КонсультантПлюс}">
        <w:r>
          <w:rPr>
            <w:sz w:val="20"/>
            <w:color w:val="0000ff"/>
          </w:rPr>
          <w:t xml:space="preserve">N 33-КЗ</w:t>
        </w:r>
      </w:hyperlink>
      <w:r>
        <w:rPr>
          <w:sz w:val="20"/>
        </w:rPr>
        <w:t xml:space="preserve">, от 26.04.2022 </w:t>
      </w:r>
      <w:hyperlink w:history="0" r:id="rId26" w:tooltip="Закон Приморского края от 26.04.2022 N 86-КЗ &quot;О внесении изменения в статью 2 Закона Приморского края &quot;О налоге на игорный бизнес&quot; (принят Законодательным Собранием Приморского края 20.04.2022) {КонсультантПлюс}">
        <w:r>
          <w:rPr>
            <w:sz w:val="20"/>
            <w:color w:val="0000ff"/>
          </w:rPr>
          <w:t xml:space="preserve">N 86-КЗ</w:t>
        </w:r>
      </w:hyperlink>
      <w:r>
        <w:rPr>
          <w:sz w:val="20"/>
        </w:rPr>
        <w:t xml:space="preserve">, от 01.11.2022 </w:t>
      </w:r>
      <w:hyperlink w:history="0" r:id="rId27" w:tooltip="Закон Приморского края от 01.11.2022 N 220-КЗ &quot;О внесении изменения в статью 2 Закона Приморского края &quot;О налоге на игорный бизнес&quot; (принят Законодательным Собранием Приморского края 26.10.2022) {КонсультантПлюс}">
        <w:r>
          <w:rPr>
            <w:sz w:val="20"/>
            <w:color w:val="0000ff"/>
          </w:rPr>
          <w:t xml:space="preserve">N 220-КЗ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игровой стол - 50000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игровой автомат - 3000 рублей.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28" w:tooltip="Закон Приморского края от 22.07.2020 N 842-КЗ &quot;О внесении изменений в статью 2 Закона Приморского края &quot;О налоге на игорный бизнес&quot; (принят Законодательным Собранием Приморского края 16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22.07.2020 N 842-КЗ)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налоговые периоды января, февраля, марта, апреля, мая, июня 2023 года на территории Приморского края для объектов налогообложения "игровой стол" и "игровой автомат" устанавливаются следующие размеры налоговых ставок: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игровой стол - 85000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игровой автомат - 5500 рублей.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9" w:tooltip="Закон Приморского края от 03.04.2023 N 324-КЗ &quot;О внесении изменения в статью 2 Закона Приморского края &quot;О налоге на игорный бизнес&quot; (принят Законодательным Собранием Приморского края 29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03.04.2023 N 324-КЗ)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и сроки уплаты налога на игорный бизнес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Приморского края от 17.03.2008 N 217-КЗ &quot;О внесении изменений в Закон Приморского края &quot;О налоге на игорный бизнес&quot; (принят Законодательным Собранием Приморского края 27.02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17.03.2008 N 217-КЗ)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 на игорный бизнес подлежит уплате в порядке и сроки, установленные Налоговым </w:t>
      </w:r>
      <w:hyperlink w:history="0" r:id="rId31" w:tooltip="&quot;Налоговый кодекс Российской Федерации (часть вторая)&quot; от 05.08.2000 N 117-ФЗ (ред. от 18.03.2023) (с изм. и доп., вступ. в силу с 01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Признать утратившими силу со дня вступления в силу настоящего Закона:</w:t>
      </w:r>
    </w:p>
    <w:p>
      <w:pPr>
        <w:pStyle w:val="0"/>
        <w:spacing w:before="200" w:line-rule="auto"/>
        <w:ind w:firstLine="540"/>
        <w:jc w:val="both"/>
      </w:pPr>
      <w:hyperlink w:history="0" r:id="rId32" w:tooltip="Закон Приморского края от 07.12.1999 N 77-КЗ (ред. от 29.05.2003) &quot;О ставках налога на игорный бизнес&quot; (принят Думой Приморского края 24.11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7 декабря 1999 года N 77-КЗ "О ставках налога на игорный бизнес" (Ведомости Думы Приморского края, 1999, N 50, стр. 22);</w:t>
      </w:r>
    </w:p>
    <w:p>
      <w:pPr>
        <w:pStyle w:val="0"/>
        <w:spacing w:before="200" w:line-rule="auto"/>
        <w:ind w:firstLine="540"/>
        <w:jc w:val="both"/>
      </w:pPr>
      <w:hyperlink w:history="0" r:id="rId33" w:tooltip="Закон Приморского края от 04.05.2001 N 137-КЗ &quot;О внесении изменения в статью 1 Закона Приморского края &quot;О ставках налога на игорный бизнес&quot; (принят Думой Приморского края 19.04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4 мая 2001 года N 137-КЗ "О внесении изменения в статью 1 Закона Приморского края "О ставках налога на игорный бизнес" (Ведомости Думы Приморского края, 2001, N 84, стр. 3);</w:t>
      </w:r>
    </w:p>
    <w:p>
      <w:pPr>
        <w:pStyle w:val="0"/>
        <w:spacing w:before="200" w:line-rule="auto"/>
        <w:ind w:firstLine="540"/>
        <w:jc w:val="both"/>
      </w:pPr>
      <w:hyperlink w:history="0" r:id="rId34" w:tooltip="Закон Приморского края от 29.05.2003 N 56-КЗ &quot;О внесении изменения в статью 1 Закона Приморского края &quot;О ставках налога на игорный бизнес&quot; (принят Законодательным Собранием Приморского края 28.05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29 мая 2003 года N 56-КЗ "О внесении изменения в статью 1 Закона Приморского края "О ставках налога на игорный бизнес" (Ведомости Законодательного Собрания Приморского края, 2003, N 23, стр. 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С.М.ДАРЬКИН</w:t>
      </w:r>
    </w:p>
    <w:p>
      <w:pPr>
        <w:pStyle w:val="0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</w:pPr>
      <w:r>
        <w:rPr>
          <w:sz w:val="20"/>
        </w:rPr>
        <w:t xml:space="preserve">6 ноября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75-КЗ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06.11.2003 N 75-КЗ</w:t>
            <w:br/>
            <w:t>(ред. от 03.04.2023)</w:t>
            <w:br/>
            <w:t>"О налоге на игорный бизнес"</w:t>
            <w:br/>
            <w:t>(принят Законодательным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FAF46F0CA64A623CC4688923127AFFFAA8FAD838E79C33B7741B925DE4DD6F885B5DB2CCD234485C412117B24793A66FDFE627E28E2499027BF0K3D7B" TargetMode = "External"/>
	<Relationship Id="rId8" Type="http://schemas.openxmlformats.org/officeDocument/2006/relationships/hyperlink" Target="consultantplus://offline/ref=42FAF46F0CA64A623CC4688923127AFFFAA8FAD83BE79939B1741B925DE4DD6F885B5DB2CCD234485C412117B24793A66FDFE627E28E2499027BF0K3D7B" TargetMode = "External"/>
	<Relationship Id="rId9" Type="http://schemas.openxmlformats.org/officeDocument/2006/relationships/hyperlink" Target="consultantplus://offline/ref=42FAF46F0CA64A623CC4688923127AFFFAA8FAD83CE59C38B4741B925DE4DD6F885B5DB2CCD234485C412117B24793A66FDFE627E28E2499027BF0K3D7B" TargetMode = "External"/>
	<Relationship Id="rId10" Type="http://schemas.openxmlformats.org/officeDocument/2006/relationships/hyperlink" Target="consultantplus://offline/ref=42FAF46F0CA64A623CC4688923127AFFFAA8FAD838E49B3DBF7C469855BDD16D8F5402A5CB9B38495C412110BE1896B37E87EA2EF49020831E79F236KBDDB" TargetMode = "External"/>
	<Relationship Id="rId11" Type="http://schemas.openxmlformats.org/officeDocument/2006/relationships/hyperlink" Target="consultantplus://offline/ref=42FAF46F0CA64A623CC4688923127AFFFAA8FAD838E1993BB47B469855BDD16D8F5402A5CB9B38495C412110BE1896B37E87EA2EF49020831E79F236KBDDB" TargetMode = "External"/>
	<Relationship Id="rId12" Type="http://schemas.openxmlformats.org/officeDocument/2006/relationships/hyperlink" Target="consultantplus://offline/ref=42FAF46F0CA64A623CC4688923127AFFFAA8FAD838E09D3BB27D469855BDD16D8F5402A5CB9B38495C412110BE1896B37E87EA2EF49020831E79F236KBDDB" TargetMode = "External"/>
	<Relationship Id="rId13" Type="http://schemas.openxmlformats.org/officeDocument/2006/relationships/hyperlink" Target="consultantplus://offline/ref=42FAF46F0CA64A623CC4688923127AFFFAA8FAD838E39C3DBE7E469855BDD16D8F5402A5CB9B38495C412110BE1896B37E87EA2EF49020831E79F236KBDDB" TargetMode = "External"/>
	<Relationship Id="rId14" Type="http://schemas.openxmlformats.org/officeDocument/2006/relationships/hyperlink" Target="consultantplus://offline/ref=42FAF46F0CA64A623CC4688923127AFFFAA8FAD838E39839B377469855BDD16D8F5402A5CB9B38495C412110BE1896B37E87EA2EF49020831E79F236KBDDB" TargetMode = "External"/>
	<Relationship Id="rId15" Type="http://schemas.openxmlformats.org/officeDocument/2006/relationships/hyperlink" Target="consultantplus://offline/ref=42FAF46F0CA64A623CC4688923127AFFFAA8FAD838E29E3CB17C469855BDD16D8F5402A5CB9B38495C412110BE1896B37E87EA2EF49020831E79F236KBDDB" TargetMode = "External"/>
	<Relationship Id="rId16" Type="http://schemas.openxmlformats.org/officeDocument/2006/relationships/hyperlink" Target="consultantplus://offline/ref=42FAF46F0CA64A623CC4688923127AFFFAA8FAD838E2993CB27A469855BDD16D8F5402A5CB9B38495C412110BE1896B37E87EA2EF49020831E79F236KBDDB" TargetMode = "External"/>
	<Relationship Id="rId17" Type="http://schemas.openxmlformats.org/officeDocument/2006/relationships/hyperlink" Target="consultantplus://offline/ref=42FAF46F0CA64A623CC4688923127AFFFAA8FAD838ED9D3BB579469855BDD16D8F5402A5CB9B38495C412110BE1896B37E87EA2EF49020831E79F236KBDDB" TargetMode = "External"/>
	<Relationship Id="rId18" Type="http://schemas.openxmlformats.org/officeDocument/2006/relationships/hyperlink" Target="consultantplus://offline/ref=42FAF46F0CA64A623CC47684357E24F0FEA0A2DC39E2956CEA2B40CF0AEDD738CF1404F088DB36495A4A7541FD46CFE332CCE72BE28C2085K0D3B" TargetMode = "External"/>
	<Relationship Id="rId19" Type="http://schemas.openxmlformats.org/officeDocument/2006/relationships/hyperlink" Target="consultantplus://offline/ref=42FAF46F0CA64A623CC4688923127AFFFAA8FAD83BE79939B1741B925DE4DD6F885B5DB2CCD234485C412118B24793A66FDFE627E28E2499027BF0K3D7B" TargetMode = "External"/>
	<Relationship Id="rId20" Type="http://schemas.openxmlformats.org/officeDocument/2006/relationships/hyperlink" Target="consultantplus://offline/ref=42FAF46F0CA64A623CC47684357E24F0FEA0A2DC39E2956CEA2B40CF0AEDD738CF1404F088DB37405E4A7541FD46CFE332CCE72BE28C2085K0D3B" TargetMode = "External"/>
	<Relationship Id="rId21" Type="http://schemas.openxmlformats.org/officeDocument/2006/relationships/hyperlink" Target="consultantplus://offline/ref=42FAF46F0CA64A623CC4688923127AFFFAA8FAD838E49B3DBF7C469855BDD16D8F5402A5CB9B38495C412110BE1896B37E87EA2EF49020831E79F236KBDDB" TargetMode = "External"/>
	<Relationship Id="rId22" Type="http://schemas.openxmlformats.org/officeDocument/2006/relationships/hyperlink" Target="consultantplus://offline/ref=42FAF46F0CA64A623CC4688923127AFFFAA8FAD838E1993BB47B469855BDD16D8F5402A5CB9B38495C412110B11896B37E87EA2EF49020831E79F236KBDDB" TargetMode = "External"/>
	<Relationship Id="rId23" Type="http://schemas.openxmlformats.org/officeDocument/2006/relationships/hyperlink" Target="consultantplus://offline/ref=42FAF46F0CA64A623CC4688923127AFFFAA8FAD838E09D3BB27D469855BDD16D8F5402A5CB9B38495C412110B11896B37E87EA2EF49020831E79F236KBDDB" TargetMode = "External"/>
	<Relationship Id="rId24" Type="http://schemas.openxmlformats.org/officeDocument/2006/relationships/hyperlink" Target="consultantplus://offline/ref=42FAF46F0CA64A623CC4688923127AFFFAA8FAD838E39C3DBE7E469855BDD16D8F5402A5CB9B38495C412110B11896B37E87EA2EF49020831E79F236KBDDB" TargetMode = "External"/>
	<Relationship Id="rId25" Type="http://schemas.openxmlformats.org/officeDocument/2006/relationships/hyperlink" Target="consultantplus://offline/ref=42FAF46F0CA64A623CC4688923127AFFFAA8FAD838E39839B377469855BDD16D8F5402A5CB9B38495C412110B01896B37E87EA2EF49020831E79F236KBDDB" TargetMode = "External"/>
	<Relationship Id="rId26" Type="http://schemas.openxmlformats.org/officeDocument/2006/relationships/hyperlink" Target="consultantplus://offline/ref=42FAF46F0CA64A623CC4688923127AFFFAA8FAD838E29E3CB17C469855BDD16D8F5402A5CB9B38495C412110B11896B37E87EA2EF49020831E79F236KBDDB" TargetMode = "External"/>
	<Relationship Id="rId27" Type="http://schemas.openxmlformats.org/officeDocument/2006/relationships/hyperlink" Target="consultantplus://offline/ref=42FAF46F0CA64A623CC4688923127AFFFAA8FAD838E2993CB27A469855BDD16D8F5402A5CB9B38495C412110B11896B37E87EA2EF49020831E79F236KBDDB" TargetMode = "External"/>
	<Relationship Id="rId28" Type="http://schemas.openxmlformats.org/officeDocument/2006/relationships/hyperlink" Target="consultantplus://offline/ref=42FAF46F0CA64A623CC4688923127AFFFAA8FAD838E1993BB47B469855BDD16D8F5402A5CB9B38495C412111B91896B37E87EA2EF49020831E79F236KBDDB" TargetMode = "External"/>
	<Relationship Id="rId29" Type="http://schemas.openxmlformats.org/officeDocument/2006/relationships/hyperlink" Target="consultantplus://offline/ref=42FAF46F0CA64A623CC4688923127AFFFAA8FAD838ED9D3BB579469855BDD16D8F5402A5CB9B38495C412110B11896B37E87EA2EF49020831E79F236KBDDB" TargetMode = "External"/>
	<Relationship Id="rId30" Type="http://schemas.openxmlformats.org/officeDocument/2006/relationships/hyperlink" Target="consultantplus://offline/ref=42FAF46F0CA64A623CC4688923127AFFFAA8FAD83BE79939B1741B925DE4DD6F885B5DB2CCD234485C412010B24793A66FDFE627E28E2499027BF0K3D7B" TargetMode = "External"/>
	<Relationship Id="rId31" Type="http://schemas.openxmlformats.org/officeDocument/2006/relationships/hyperlink" Target="consultantplus://offline/ref=42FAF46F0CA64A623CC47684357E24F0FEA0A2DC39E2956CEA2B40CF0AEDD738DD145CFC89D72B48585F2310BBK1D0B" TargetMode = "External"/>
	<Relationship Id="rId32" Type="http://schemas.openxmlformats.org/officeDocument/2006/relationships/hyperlink" Target="consultantplus://offline/ref=42FAF46F0CA64A623CC4688923127AFFFAA8FAD831E69732BD29119A04E8DF68870458B5DDD234404241250EBB13C0KED1B" TargetMode = "External"/>
	<Relationship Id="rId33" Type="http://schemas.openxmlformats.org/officeDocument/2006/relationships/hyperlink" Target="consultantplus://offline/ref=42FAF46F0CA64A623CC4688923127AFFFAA8FAD83CE19C38BD29119A04E8DF68870458B5DDD234404241250EBB13C0KED1B" TargetMode = "External"/>
	<Relationship Id="rId34" Type="http://schemas.openxmlformats.org/officeDocument/2006/relationships/hyperlink" Target="consultantplus://offline/ref=42FAF46F0CA64A623CC4688923127AFFFAA8FAD831E69633BD29119A04E8DF68870458B5DDD234404241250EBB13C0KED1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06.11.2003 N 75-КЗ
(ред. от 03.04.2023)
"О налоге на игорный бизнес"
(принят Законодательным Собранием Приморского края 22.10.2003)</dc:title>
  <dcterms:created xsi:type="dcterms:W3CDTF">2023-04-18T01:03:08Z</dcterms:created>
</cp:coreProperties>
</file>