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BF" w:rsidRPr="00C079BF" w:rsidRDefault="00C079BF">
      <w:pPr>
        <w:pStyle w:val="ConsPlusTitlePage"/>
        <w:rPr>
          <w:rFonts w:ascii="Arial" w:hAnsi="Arial" w:cs="Arial"/>
          <w:sz w:val="22"/>
        </w:rPr>
      </w:pPr>
    </w:p>
    <w:p w:rsidR="00C079BF" w:rsidRPr="00C079BF" w:rsidRDefault="00C079BF">
      <w:pPr>
        <w:pStyle w:val="ConsPlusNormal"/>
        <w:jc w:val="both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079BF" w:rsidRPr="00C079B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27 ноября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79BF" w:rsidRPr="00C079BF" w:rsidRDefault="00C079BF">
            <w:pPr>
              <w:pStyle w:val="ConsPlusNormal"/>
              <w:jc w:val="right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N 103-ОЗ</w:t>
            </w:r>
          </w:p>
        </w:tc>
      </w:tr>
    </w:tbl>
    <w:p w:rsidR="00C079BF" w:rsidRPr="00C079BF" w:rsidRDefault="00C079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ЗАКОН НЕНЕЦКОГО АВТОНОМНОГО ОКРУГА</w:t>
      </w:r>
    </w:p>
    <w:p w:rsidR="00C079BF" w:rsidRPr="00C079BF" w:rsidRDefault="00C079BF">
      <w:pPr>
        <w:pStyle w:val="ConsPlusTitle"/>
        <w:jc w:val="center"/>
        <w:rPr>
          <w:rFonts w:ascii="Arial" w:hAnsi="Arial" w:cs="Arial"/>
        </w:rPr>
      </w:pPr>
    </w:p>
    <w:p w:rsidR="00C079BF" w:rsidRPr="00C079BF" w:rsidRDefault="00C079BF">
      <w:pPr>
        <w:pStyle w:val="ConsPlusTitle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О ПРИМЕНЕНИИ ИНДИВИДУАЛЬНЫМИ ПРЕДПРИНИМАТЕЛЯМИ</w:t>
      </w:r>
    </w:p>
    <w:p w:rsidR="00C079BF" w:rsidRPr="00C079BF" w:rsidRDefault="00C079BF">
      <w:pPr>
        <w:pStyle w:val="ConsPlusTitle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НА ТЕРРИТОРИИ НЕНЕЦКОГО АВТОНОМНОГО ОКРУГА</w:t>
      </w:r>
    </w:p>
    <w:p w:rsidR="00C079BF" w:rsidRPr="00C079BF" w:rsidRDefault="00C079BF">
      <w:pPr>
        <w:pStyle w:val="ConsPlusTitle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ПАТЕНТНОЙ СИСТЕМЫ НАЛОГООБЛОЖЕНИЯ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proofErr w:type="gramStart"/>
      <w:r w:rsidRPr="00C079BF">
        <w:rPr>
          <w:rFonts w:ascii="Arial" w:hAnsi="Arial" w:cs="Arial"/>
        </w:rPr>
        <w:t>Принят</w:t>
      </w:r>
      <w:proofErr w:type="gramEnd"/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Собранием депутатов</w:t>
      </w: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Ненецкого автономного округа</w:t>
      </w:r>
    </w:p>
    <w:p w:rsid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(Постановление от 26 ноября 2012 года N 298-сд)</w:t>
      </w:r>
    </w:p>
    <w:p w:rsidR="006C02F0" w:rsidRDefault="006C02F0">
      <w:pPr>
        <w:pStyle w:val="ConsPlusNormal"/>
        <w:jc w:val="right"/>
        <w:rPr>
          <w:rFonts w:ascii="Arial" w:hAnsi="Arial" w:cs="Arial"/>
        </w:rPr>
      </w:pPr>
    </w:p>
    <w:p w:rsidR="006C02F0" w:rsidRDefault="006C02F0">
      <w:pPr>
        <w:pStyle w:val="ConsPlusNormal"/>
        <w:jc w:val="right"/>
        <w:rPr>
          <w:rFonts w:ascii="Arial" w:hAnsi="Arial" w:cs="Arial"/>
        </w:rPr>
      </w:pPr>
    </w:p>
    <w:p w:rsidR="006C02F0" w:rsidRPr="00C079BF" w:rsidRDefault="006C02F0" w:rsidP="006C02F0">
      <w:pPr>
        <w:pStyle w:val="ConsPlusNormal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Список изменяющих документов</w:t>
      </w:r>
    </w:p>
    <w:p w:rsidR="006C02F0" w:rsidRPr="00C079BF" w:rsidRDefault="006C02F0" w:rsidP="006C02F0">
      <w:pPr>
        <w:pStyle w:val="ConsPlusNormal"/>
        <w:jc w:val="center"/>
        <w:rPr>
          <w:rFonts w:ascii="Arial" w:hAnsi="Arial" w:cs="Arial"/>
        </w:rPr>
      </w:pPr>
      <w:proofErr w:type="gramStart"/>
      <w:r w:rsidRPr="00C079BF">
        <w:rPr>
          <w:rFonts w:ascii="Arial" w:hAnsi="Arial" w:cs="Arial"/>
        </w:rPr>
        <w:t>(в ред. законов НАО от 03.06.2013 N 41-ОЗ, от 12.11.2014 N 11-ОЗ,</w:t>
      </w:r>
      <w:proofErr w:type="gramEnd"/>
    </w:p>
    <w:p w:rsidR="006C02F0" w:rsidRPr="00C079BF" w:rsidRDefault="006C02F0" w:rsidP="006C02F0">
      <w:pPr>
        <w:pStyle w:val="ConsPlusNormal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от 26.11.2015 N 154-ОЗ, от 08.02.2018 N 367-ОЗ, от 25.11.2019 N 138-ОЗ,</w:t>
      </w:r>
    </w:p>
    <w:p w:rsidR="006C02F0" w:rsidRPr="00C079BF" w:rsidRDefault="006C02F0" w:rsidP="006C02F0">
      <w:pPr>
        <w:pStyle w:val="ConsPlusNormal"/>
        <w:jc w:val="center"/>
        <w:rPr>
          <w:rFonts w:ascii="Arial" w:hAnsi="Arial" w:cs="Arial"/>
        </w:rPr>
      </w:pPr>
      <w:r w:rsidRPr="00C079BF">
        <w:rPr>
          <w:rFonts w:ascii="Arial" w:hAnsi="Arial" w:cs="Arial"/>
        </w:rPr>
        <w:t>от 24.12.2020 N 228-ОЗ)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ind w:firstLine="540"/>
        <w:jc w:val="both"/>
        <w:outlineLvl w:val="0"/>
        <w:rPr>
          <w:rFonts w:ascii="Arial" w:hAnsi="Arial" w:cs="Arial"/>
        </w:rPr>
      </w:pPr>
      <w:r w:rsidRPr="00C079BF">
        <w:rPr>
          <w:rFonts w:ascii="Arial" w:hAnsi="Arial" w:cs="Arial"/>
        </w:rPr>
        <w:t>Статья 1. Предмет правового регулирования настоящего закона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Настоящий закон в соответствии с главой 26.5 Налогового кодекса Российской Федерации вводит в действие на территории Ненецкого автономного округа патентную систему налогообложения.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ind w:firstLine="540"/>
        <w:jc w:val="both"/>
        <w:outlineLvl w:val="0"/>
        <w:rPr>
          <w:rFonts w:ascii="Arial" w:hAnsi="Arial" w:cs="Arial"/>
        </w:rPr>
      </w:pPr>
      <w:r w:rsidRPr="00C079BF">
        <w:rPr>
          <w:rFonts w:ascii="Arial" w:hAnsi="Arial" w:cs="Arial"/>
        </w:rPr>
        <w:t>Статья 2. Правовая основа применения на территории Ненецкого автономного округа патентной системы налогообложения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Правовую основу применения на территории Ненецкого автономного округа патентной системы налогообложения составляют Налоговый кодекс Российской Федерации, иные нормативные правовые акты Российской Федерации, Устав Ненецкого автономного округа и настоящий закон.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ind w:firstLine="540"/>
        <w:jc w:val="both"/>
        <w:outlineLvl w:val="0"/>
        <w:rPr>
          <w:rFonts w:ascii="Arial" w:hAnsi="Arial" w:cs="Arial"/>
        </w:rPr>
      </w:pPr>
      <w:r w:rsidRPr="00C079BF">
        <w:rPr>
          <w:rFonts w:ascii="Arial" w:hAnsi="Arial" w:cs="Arial"/>
        </w:rPr>
        <w:t>Статья 3.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bookmarkStart w:id="0" w:name="P29"/>
      <w:bookmarkEnd w:id="0"/>
      <w:r w:rsidRPr="00C079BF">
        <w:rPr>
          <w:rFonts w:ascii="Arial" w:hAnsi="Arial" w:cs="Arial"/>
        </w:rPr>
        <w:t>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на территории Ненецкого автономного округа: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5102"/>
        <w:gridCol w:w="2551"/>
      </w:tblGrid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N </w:t>
            </w:r>
            <w:proofErr w:type="gramStart"/>
            <w:r w:rsidRPr="00C079BF">
              <w:rPr>
                <w:rFonts w:ascii="Arial" w:hAnsi="Arial" w:cs="Arial"/>
              </w:rPr>
              <w:t>п</w:t>
            </w:r>
            <w:proofErr w:type="gramEnd"/>
            <w:r w:rsidRPr="00C079BF">
              <w:rPr>
                <w:rFonts w:ascii="Arial" w:hAnsi="Arial" w:cs="Arial"/>
              </w:rPr>
              <w:t>/п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Виды предпринимательской деятельности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Потенциально возможный годовой доход (рублей)</w:t>
            </w:r>
          </w:p>
        </w:tc>
      </w:tr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" w:name="P34"/>
            <w:bookmarkEnd w:id="1"/>
            <w:r w:rsidRPr="00C079BF">
              <w:rPr>
                <w:rFonts w:ascii="Arial" w:hAnsi="Arial" w:cs="Arial"/>
              </w:rPr>
              <w:t>1.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1 430 783</w:t>
            </w:r>
          </w:p>
        </w:tc>
      </w:tr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950 783</w:t>
            </w:r>
          </w:p>
        </w:tc>
      </w:tr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3.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Оказание услуг по перевозке пассажиров водным транспортом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950 783</w:t>
            </w:r>
          </w:p>
        </w:tc>
      </w:tr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2" w:name="P43"/>
            <w:bookmarkEnd w:id="2"/>
            <w:r w:rsidRPr="00C079BF">
              <w:rPr>
                <w:rFonts w:ascii="Arial" w:hAnsi="Arial" w:cs="Arial"/>
              </w:rPr>
              <w:t>4.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Оказание услуг по перевозке грузов водным транспортом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1 055 783</w:t>
            </w:r>
          </w:p>
        </w:tc>
      </w:tr>
      <w:tr w:rsidR="00C079BF" w:rsidRPr="00C079BF">
        <w:tc>
          <w:tcPr>
            <w:tcW w:w="67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3" w:name="P46"/>
            <w:bookmarkEnd w:id="3"/>
            <w:r w:rsidRPr="00C079BF">
              <w:rPr>
                <w:rFonts w:ascii="Arial" w:hAnsi="Arial" w:cs="Arial"/>
              </w:rPr>
              <w:t>5.</w:t>
            </w:r>
          </w:p>
        </w:tc>
        <w:tc>
          <w:tcPr>
            <w:tcW w:w="510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Розничная торговля, осуществляемая через объекты стационарной торговой сети, не имеющие залов, а также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551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1 430 783</w:t>
            </w:r>
          </w:p>
        </w:tc>
      </w:tr>
    </w:tbl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(часть 1 в ред. закона НАО от 24.12.2020 N 228-ОЗ)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1.1.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по территориям муниципальных образований Ненецкого автономного округа: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3"/>
        <w:gridCol w:w="3628"/>
        <w:gridCol w:w="2282"/>
        <w:gridCol w:w="2145"/>
      </w:tblGrid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N </w:t>
            </w:r>
            <w:proofErr w:type="gramStart"/>
            <w:r w:rsidRPr="00C079BF">
              <w:rPr>
                <w:rFonts w:ascii="Arial" w:hAnsi="Arial" w:cs="Arial"/>
              </w:rPr>
              <w:t>п</w:t>
            </w:r>
            <w:proofErr w:type="gramEnd"/>
            <w:r w:rsidRPr="00C079BF">
              <w:rPr>
                <w:rFonts w:ascii="Arial" w:hAnsi="Arial" w:cs="Arial"/>
              </w:rPr>
              <w:t>/п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Виды предпринимательской деятельности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Потенциально возможный годовой доход на территории МО "Городской округ "Город Нарьян-Мар" и МО "Городское поселение "Рабочий поселок Искателей" (рублей)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Потенциально возможный годовой доход на территории сельских поселений, включая межселенную территорию (рублей)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4" w:name="P57"/>
            <w:bookmarkEnd w:id="4"/>
            <w:r w:rsidRPr="00C079BF">
              <w:rPr>
                <w:rFonts w:ascii="Arial" w:hAnsi="Arial" w:cs="Arial"/>
              </w:rPr>
              <w:t>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Ремонт, чистка, окраска и пошив обуви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Парикмахерские и косметические услуги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Изготовление и ремонт </w:t>
            </w:r>
            <w:r w:rsidRPr="00C079BF">
              <w:rPr>
                <w:rFonts w:ascii="Arial" w:hAnsi="Arial" w:cs="Arial"/>
              </w:rPr>
              <w:lastRenderedPageBreak/>
              <w:t>металлической галантереи, ключей, номерных знаков, указателей улиц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730 783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755 783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мебели и предметов домашнего обихода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755 783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7.1.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7.2.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в области фотографии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Ремонт, техническое обслуживание автотранспортных и </w:t>
            </w:r>
            <w:proofErr w:type="spellStart"/>
            <w:r w:rsidRPr="00C079BF">
              <w:rPr>
                <w:rFonts w:ascii="Arial" w:hAnsi="Arial" w:cs="Arial"/>
              </w:rPr>
              <w:t>мототранспортных</w:t>
            </w:r>
            <w:proofErr w:type="spellEnd"/>
            <w:r w:rsidRPr="00C079BF">
              <w:rPr>
                <w:rFonts w:ascii="Arial" w:hAnsi="Arial" w:cs="Arial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830 783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присмотру и уходу за детьми и больными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Сбор тары и пригодных для вторичного использования материалов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5" w:name="P125"/>
            <w:bookmarkEnd w:id="5"/>
            <w:r w:rsidRPr="00C079BF">
              <w:rPr>
                <w:rFonts w:ascii="Arial" w:hAnsi="Arial" w:cs="Arial"/>
              </w:rPr>
              <w:t>16.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ветеринарная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  <w:vMerge w:val="restart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общей площадью (в совокупности):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до 300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301 кв. м до 800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725 783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801 кв. м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730 783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6" w:name="P142"/>
            <w:bookmarkEnd w:id="6"/>
            <w:r w:rsidRPr="00C079BF">
              <w:rPr>
                <w:rFonts w:ascii="Arial" w:hAnsi="Arial" w:cs="Arial"/>
              </w:rPr>
              <w:t>18.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изделий народных художественных промыслов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Производство и реставрация ковров и ковровых изделий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ювелирных изделий, бижутерии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Чеканка и гравировка ювелирных изделий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Проведение занятий по физической культуре и спорту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платных туалетов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proofErr w:type="gramStart"/>
            <w:r w:rsidRPr="00C079BF">
              <w:rPr>
                <w:rFonts w:ascii="Arial" w:hAnsi="Arial" w:cs="Arial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по благоустройству ландшафта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r w:rsidRPr="00C079BF">
              <w:rPr>
                <w:rFonts w:ascii="Arial" w:hAnsi="Arial" w:cs="Arial"/>
              </w:rPr>
              <w:lastRenderedPageBreak/>
              <w:t>законом от 12 апреля 2010 года N 61-ФЗ "Об обращении лекарственных средств"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980 783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35.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прокату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экскурсионные туристические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Организация похорон и предоставление связанных с ними услуг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1 380 783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7" w:name="P230"/>
            <w:bookmarkEnd w:id="7"/>
            <w:r w:rsidRPr="00C079BF">
              <w:rPr>
                <w:rFonts w:ascii="Arial" w:hAnsi="Arial" w:cs="Arial"/>
              </w:rPr>
              <w:t>40.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уличных патрулей, охранников, сторожей и вахтеров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  <w:vMerge w:val="restart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8" w:name="P234"/>
            <w:bookmarkEnd w:id="8"/>
            <w:r w:rsidRPr="00C079BF">
              <w:rPr>
                <w:rFonts w:ascii="Arial" w:hAnsi="Arial" w:cs="Arial"/>
              </w:rPr>
              <w:t>41.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до 50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51 кв. м до 100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2 180 783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101 кв. м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3 680 783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2 680 783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42.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1 430 783</w:t>
            </w:r>
          </w:p>
        </w:tc>
      </w:tr>
      <w:tr w:rsidR="00C079BF" w:rsidRPr="00C079BF">
        <w:tc>
          <w:tcPr>
            <w:tcW w:w="603" w:type="dxa"/>
            <w:vMerge w:val="restart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9" w:name="P251"/>
            <w:bookmarkEnd w:id="9"/>
            <w:r w:rsidRPr="00C079BF">
              <w:rPr>
                <w:rFonts w:ascii="Arial" w:hAnsi="Arial" w:cs="Arial"/>
              </w:rPr>
              <w:t>43.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до 50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1 080 783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51 кв. м до 100 кв. м включительно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1 930 783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1 330 783</w:t>
            </w:r>
          </w:p>
        </w:tc>
      </w:tr>
      <w:tr w:rsidR="00C079BF" w:rsidRPr="00C079BF">
        <w:tc>
          <w:tcPr>
            <w:tcW w:w="603" w:type="dxa"/>
            <w:vMerge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от 101 кв. м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2 180 783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1 580 783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0" w:name="P264"/>
            <w:bookmarkEnd w:id="10"/>
            <w:r w:rsidRPr="00C079BF">
              <w:rPr>
                <w:rFonts w:ascii="Arial" w:hAnsi="Arial" w:cs="Arial"/>
              </w:rPr>
              <w:t>44.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физкультурно-оздоровительная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705 783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1" w:name="P268"/>
            <w:bookmarkEnd w:id="11"/>
            <w:r w:rsidRPr="00C079BF">
              <w:rPr>
                <w:rFonts w:ascii="Arial" w:hAnsi="Arial" w:cs="Arial"/>
              </w:rPr>
              <w:lastRenderedPageBreak/>
              <w:t>45.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2" w:name="P272"/>
            <w:bookmarkEnd w:id="12"/>
            <w:r w:rsidRPr="00C079BF">
              <w:rPr>
                <w:rFonts w:ascii="Arial" w:hAnsi="Arial" w:cs="Arial"/>
              </w:rPr>
              <w:t>46.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Оказание услуг по забою и транспортировке скота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47.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Производство кожи и изделий из кожи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48.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Сбор и заготовка пищевых лесных ресурсов, </w:t>
            </w:r>
            <w:proofErr w:type="spellStart"/>
            <w:r w:rsidRPr="00C079BF">
              <w:rPr>
                <w:rFonts w:ascii="Arial" w:hAnsi="Arial" w:cs="Arial"/>
              </w:rPr>
              <w:t>недревесных</w:t>
            </w:r>
            <w:proofErr w:type="spellEnd"/>
            <w:r w:rsidRPr="00C079BF">
              <w:rPr>
                <w:rFonts w:ascii="Arial" w:hAnsi="Arial" w:cs="Arial"/>
              </w:rPr>
              <w:t xml:space="preserve"> лесных ресурсов и лекарственных растений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49.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Переработка и консервирование фруктов и овощей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Производство молочной продукции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Растениеводство, услуги в области растениеводства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Производство хлебобулочных и мучных кондитерских изделий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Лесоводство и прочая лесохозяйственная деятельность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по письменному и устному переводу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по уходу за престарелыми и инвалидами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Резка, обработка и отделка камня для памятников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59.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C079BF">
              <w:rPr>
                <w:rFonts w:ascii="Arial" w:hAnsi="Arial" w:cs="Arial"/>
              </w:rPr>
              <w:t>web</w:t>
            </w:r>
            <w:proofErr w:type="spellEnd"/>
            <w:r w:rsidRPr="00C079BF">
              <w:rPr>
                <w:rFonts w:ascii="Arial" w:hAnsi="Arial" w:cs="Arial"/>
              </w:rPr>
              <w:t>-страниц, включая их адаптацию и модификацию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Ремонт компьютеров и коммуникационного </w:t>
            </w:r>
            <w:r w:rsidRPr="00C079BF">
              <w:rPr>
                <w:rFonts w:ascii="Arial" w:hAnsi="Arial" w:cs="Arial"/>
              </w:rPr>
              <w:lastRenderedPageBreak/>
              <w:t>оборудования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780 783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61.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Животноводство, услуги в области животноводства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1 680 783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Деятельность стоянок для транспортных средств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980 783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уходу за домашними животными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изготовлению валяной обуви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67.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68.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69.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игрушек и подобных им изделий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70.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Ремонт спортивного и туристического оборудования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71.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72.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Услуги по распиловке дров по индивидуальному заказу населения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73.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Сборка и ремонт очков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74.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75.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Переплетные, брошюровочные, окантовочные, картонажные </w:t>
            </w:r>
            <w:r w:rsidRPr="00C079BF">
              <w:rPr>
                <w:rFonts w:ascii="Arial" w:hAnsi="Arial" w:cs="Arial"/>
              </w:rPr>
              <w:lastRenderedPageBreak/>
              <w:t>работы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lastRenderedPageBreak/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  <w:tr w:rsidR="00C079BF" w:rsidRPr="00C079BF">
        <w:tc>
          <w:tcPr>
            <w:tcW w:w="603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bookmarkStart w:id="13" w:name="P392"/>
            <w:bookmarkEnd w:id="13"/>
            <w:r w:rsidRPr="00C079BF">
              <w:rPr>
                <w:rFonts w:ascii="Arial" w:hAnsi="Arial" w:cs="Arial"/>
              </w:rPr>
              <w:lastRenderedPageBreak/>
              <w:t>76.</w:t>
            </w:r>
          </w:p>
        </w:tc>
        <w:tc>
          <w:tcPr>
            <w:tcW w:w="3628" w:type="dxa"/>
          </w:tcPr>
          <w:p w:rsidR="00C079BF" w:rsidRPr="00C079BF" w:rsidRDefault="00C079BF">
            <w:pPr>
              <w:pStyle w:val="ConsPlusNormal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 xml:space="preserve">Услуги по ремонту сифонов и </w:t>
            </w:r>
            <w:proofErr w:type="spellStart"/>
            <w:r w:rsidRPr="00C079BF">
              <w:rPr>
                <w:rFonts w:ascii="Arial" w:hAnsi="Arial" w:cs="Arial"/>
              </w:rPr>
              <w:t>автосифонов</w:t>
            </w:r>
            <w:proofErr w:type="spellEnd"/>
            <w:r w:rsidRPr="00C079BF">
              <w:rPr>
                <w:rFonts w:ascii="Arial" w:hAnsi="Arial" w:cs="Arial"/>
              </w:rPr>
              <w:t>, в том числе зарядка газовых баллончиков для сифонов</w:t>
            </w:r>
          </w:p>
        </w:tc>
        <w:tc>
          <w:tcPr>
            <w:tcW w:w="2282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1 180 783</w:t>
            </w:r>
          </w:p>
        </w:tc>
        <w:tc>
          <w:tcPr>
            <w:tcW w:w="2145" w:type="dxa"/>
          </w:tcPr>
          <w:p w:rsidR="00C079BF" w:rsidRPr="00C079BF" w:rsidRDefault="00C079BF">
            <w:pPr>
              <w:pStyle w:val="ConsPlusNormal"/>
              <w:jc w:val="center"/>
              <w:rPr>
                <w:rFonts w:ascii="Arial" w:hAnsi="Arial" w:cs="Arial"/>
              </w:rPr>
            </w:pPr>
            <w:r w:rsidRPr="00C079BF">
              <w:rPr>
                <w:rFonts w:ascii="Arial" w:hAnsi="Arial" w:cs="Arial"/>
              </w:rPr>
              <w:t>880 783</w:t>
            </w:r>
          </w:p>
        </w:tc>
      </w:tr>
    </w:tbl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(часть 1.1 в ред. закона НАО от 24.12.2020 N 228-ОЗ)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1.2. Утратила силу. - Закон НАО от 24.12.2020 N 228-ОЗ.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2. Установленные настоящей статьей размеры потенциально возможного к получению индивидуальным предпринимателем годового дохода применяются при осуществлении предпринимательской деятельности: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1) без привлечения наемных работников - по видам предпринимательской деятельности, указанным в строках 1 - 16, 18 - 40, 44, 46 - 76 части 1.1 настоящей статьи;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(в ред. Закона НАО от 24.12.2020 N 228-ОЗ)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2) с использованием одного транспортного средства - по видам предпринимательской деятельности, указанным в строках 1 - 4 части 1 настоящей статьи;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3) с использованием одного объекта стационарной (нестационарной) торговой сети, объекта организации общественного питания - по видам предпринимательской деятельности, указанным в строке 5 части 1 и в строках 41 - 43, 45 части 1.1 настоящей статьи.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(в ред. законов НАО от 08.02.2018 N 367-ОЗ, от 25.11.2019 N 138-ОЗ, от 24.12.2020 N 228-ОЗ)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ind w:firstLine="540"/>
        <w:jc w:val="both"/>
        <w:outlineLvl w:val="0"/>
        <w:rPr>
          <w:rFonts w:ascii="Arial" w:hAnsi="Arial" w:cs="Arial"/>
        </w:rPr>
      </w:pPr>
      <w:r w:rsidRPr="00C079BF">
        <w:rPr>
          <w:rFonts w:ascii="Arial" w:hAnsi="Arial" w:cs="Arial"/>
        </w:rPr>
        <w:t>Статья 4. Коэффициенты, используемые при расчете размера потенциально возможного к получению индивидуальным предпринимателем годового дохода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1. В случае осуществления предпринимательской деятельности с привлечением наемных работников, с использованием более чем одного транспортного средства или объекта стационарной (нестационарной) торговой сети, объекта организации общественного питания размер потенциально возможного к получению индивидуальным предпринимателем годового дохода рассчитывается с применением корректирующих коэффициентов К</w:t>
      </w:r>
      <w:proofErr w:type="gramStart"/>
      <w:r w:rsidRPr="00C079BF">
        <w:rPr>
          <w:rFonts w:ascii="Arial" w:hAnsi="Arial" w:cs="Arial"/>
        </w:rPr>
        <w:t>1</w:t>
      </w:r>
      <w:proofErr w:type="gramEnd"/>
      <w:r w:rsidRPr="00C079BF">
        <w:rPr>
          <w:rFonts w:ascii="Arial" w:hAnsi="Arial" w:cs="Arial"/>
        </w:rPr>
        <w:t>, К2 и К3, установленных настоящей статьей.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(в ред. Закона НАО от 24.12.2020 N 228-ОЗ)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2. Корректирующий коэффициент средней численности наемных работников (К</w:t>
      </w:r>
      <w:proofErr w:type="gramStart"/>
      <w:r w:rsidRPr="00C079BF">
        <w:rPr>
          <w:rFonts w:ascii="Arial" w:hAnsi="Arial" w:cs="Arial"/>
        </w:rPr>
        <w:t>1</w:t>
      </w:r>
      <w:proofErr w:type="gramEnd"/>
      <w:r w:rsidRPr="00C079BF">
        <w:rPr>
          <w:rFonts w:ascii="Arial" w:hAnsi="Arial" w:cs="Arial"/>
        </w:rPr>
        <w:t>), используемый при расчете размера потенциально возможного к получению индивидуальным предпринимателем годового дохода, в отношении видов предпринимательской деятельности, указанных в строках 1 - 16, 18 - 40, 44, 46 - 76 части 1.1 статьи 3 настоящего закона, устанавливается в следующих размерах: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(в ред. Закона НАО от 24.12.2020 N 228-ОЗ)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средней численности наемных работников от 1 до 3 человек - в размере 1,1;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средней численности наемных работников от 4 до 7 человек - в размере 1,2;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средней численности наемных работников от 8 до 11 человек - в размере 1,3;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средней численности наемных работников от 12 до 15 человек - в размере 1,4.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(часть 2 в ред. закона НАО от 08.02.2018 N 367-ОЗ)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3. Корректирующий коэффициент количества транспортных средств (К</w:t>
      </w:r>
      <w:proofErr w:type="gramStart"/>
      <w:r w:rsidRPr="00C079BF">
        <w:rPr>
          <w:rFonts w:ascii="Arial" w:hAnsi="Arial" w:cs="Arial"/>
        </w:rPr>
        <w:t>2</w:t>
      </w:r>
      <w:proofErr w:type="gramEnd"/>
      <w:r w:rsidRPr="00C079BF">
        <w:rPr>
          <w:rFonts w:ascii="Arial" w:hAnsi="Arial" w:cs="Arial"/>
        </w:rPr>
        <w:t xml:space="preserve">), используемый при расчете размера потенциально возможного к получению индивидуальным предпринимателем годового дохода, в отношении видов </w:t>
      </w:r>
      <w:r w:rsidRPr="00C079BF">
        <w:rPr>
          <w:rFonts w:ascii="Arial" w:hAnsi="Arial" w:cs="Arial"/>
        </w:rPr>
        <w:lastRenderedPageBreak/>
        <w:t>предпринимательской деятельности, указанных в строках 1 - 4 части 1 статьи 3 настоящего закона, устанавливается в следующих размерах: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количестве транспортных средств от 2 до 4 - в размере 1,3;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количестве транспортных средств более 4 - в размере 1,8.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(часть 3 в ред. закона НАО от 08.02.2018 N 367-ОЗ)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 xml:space="preserve">4. </w:t>
      </w:r>
      <w:proofErr w:type="gramStart"/>
      <w:r w:rsidRPr="00C079BF">
        <w:rPr>
          <w:rFonts w:ascii="Arial" w:hAnsi="Arial" w:cs="Arial"/>
        </w:rPr>
        <w:t>Корректирующий коэффициент количества объектов стационарной (нестационарной) торговой сети, объектов организации общественного питания (К3), используемый при расчете размера потенциально возможного к получению индивидуальным предпринимателем годового дохода, в отношении видов предпринимательской деятельности, указанных в строке 5 части 1 и в строках 41 - 43, 45 части 1.1 статьи 3 настоящего закона, устанавливается в следующих размерах:</w:t>
      </w:r>
      <w:proofErr w:type="gramEnd"/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(в ред. законов НАО от 25.11.2019 N 138-ОЗ, от 24.12.2020 N 228-ОЗ)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количестве обособленных объектов (площадей) от 2 до 4 - в размере 1,5;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при количестве обособленных объектов (площадей) более 4 - в размере 2,0.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(часть 4 в ред. закона НАО от 08.02.2018 N 367-ОЗ)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Title"/>
        <w:ind w:firstLine="540"/>
        <w:jc w:val="both"/>
        <w:outlineLvl w:val="0"/>
        <w:rPr>
          <w:rFonts w:ascii="Arial" w:hAnsi="Arial" w:cs="Arial"/>
        </w:rPr>
      </w:pPr>
      <w:r w:rsidRPr="00C079BF">
        <w:rPr>
          <w:rFonts w:ascii="Arial" w:hAnsi="Arial" w:cs="Arial"/>
        </w:rPr>
        <w:t>Статья 5. Заключительные положения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2. Признать утратившим силу: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1) закон Ненецкого автономного округа от 21 ноября 2007 года N 156-ОЗ "О применении индивидуальными предпринимателями на территории Ненецкого автономного округа упрощенной системы налогообложения на основе патента";</w:t>
      </w:r>
    </w:p>
    <w:p w:rsidR="00C079BF" w:rsidRPr="00C079BF" w:rsidRDefault="00C079BF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C079BF">
        <w:rPr>
          <w:rFonts w:ascii="Arial" w:hAnsi="Arial" w:cs="Arial"/>
        </w:rPr>
        <w:t>2) закон Ненецкого автономного округа от 16 апреля 2009 года N 25-ОЗ "О внесении изменений в закон Ненецкого автономного округа "О применении индивидуальными предпринимателями на территории Ненецкого автономного округа упрощенной системы налогообложения на основе патента".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Губернатор</w:t>
      </w: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Ненецкого автономного округа</w:t>
      </w: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И.Г.ФЕДОРОВ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Председатель Собрания депутатов</w:t>
      </w: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Ненецкого автономного округа</w:t>
      </w:r>
    </w:p>
    <w:p w:rsidR="00C079BF" w:rsidRPr="00C079BF" w:rsidRDefault="00C079BF">
      <w:pPr>
        <w:pStyle w:val="ConsPlusNormal"/>
        <w:jc w:val="right"/>
        <w:rPr>
          <w:rFonts w:ascii="Arial" w:hAnsi="Arial" w:cs="Arial"/>
        </w:rPr>
      </w:pPr>
      <w:r w:rsidRPr="00C079BF">
        <w:rPr>
          <w:rFonts w:ascii="Arial" w:hAnsi="Arial" w:cs="Arial"/>
        </w:rPr>
        <w:t>С.Н.КОТКИН</w:t>
      </w:r>
    </w:p>
    <w:p w:rsidR="00C079BF" w:rsidRPr="00C079BF" w:rsidRDefault="00C079BF">
      <w:pPr>
        <w:pStyle w:val="ConsPlusNormal"/>
        <w:rPr>
          <w:rFonts w:ascii="Arial" w:hAnsi="Arial" w:cs="Arial"/>
        </w:rPr>
      </w:pPr>
      <w:r w:rsidRPr="00C079BF">
        <w:rPr>
          <w:rFonts w:ascii="Arial" w:hAnsi="Arial" w:cs="Arial"/>
        </w:rPr>
        <w:t>г. Нарьян-Мар</w:t>
      </w:r>
    </w:p>
    <w:p w:rsidR="00C079BF" w:rsidRPr="00C079BF" w:rsidRDefault="00C079BF">
      <w:pPr>
        <w:pStyle w:val="ConsPlusNormal"/>
        <w:spacing w:before="220"/>
        <w:rPr>
          <w:rFonts w:ascii="Arial" w:hAnsi="Arial" w:cs="Arial"/>
        </w:rPr>
      </w:pPr>
      <w:r w:rsidRPr="00C079BF">
        <w:rPr>
          <w:rFonts w:ascii="Arial" w:hAnsi="Arial" w:cs="Arial"/>
        </w:rPr>
        <w:t>27 ноября 2012 года</w:t>
      </w:r>
    </w:p>
    <w:p w:rsidR="00C079BF" w:rsidRPr="00C079BF" w:rsidRDefault="00C079BF">
      <w:pPr>
        <w:pStyle w:val="ConsPlusNormal"/>
        <w:spacing w:before="220"/>
        <w:rPr>
          <w:rFonts w:ascii="Arial" w:hAnsi="Arial" w:cs="Arial"/>
        </w:rPr>
      </w:pPr>
      <w:r w:rsidRPr="00C079BF">
        <w:rPr>
          <w:rFonts w:ascii="Arial" w:hAnsi="Arial" w:cs="Arial"/>
        </w:rPr>
        <w:t>N 103-ОЗ</w:t>
      </w: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C079BF" w:rsidRPr="00C079BF" w:rsidRDefault="00C079BF">
      <w:pPr>
        <w:pStyle w:val="ConsPlusNormal"/>
        <w:jc w:val="both"/>
        <w:rPr>
          <w:rFonts w:ascii="Arial" w:hAnsi="Arial" w:cs="Arial"/>
        </w:rPr>
      </w:pPr>
    </w:p>
    <w:p w:rsidR="006A1120" w:rsidRPr="00C079BF" w:rsidRDefault="006C02F0">
      <w:pPr>
        <w:rPr>
          <w:rFonts w:ascii="Arial" w:hAnsi="Arial" w:cs="Arial"/>
        </w:rPr>
      </w:pPr>
      <w:bookmarkStart w:id="14" w:name="_GoBack"/>
      <w:bookmarkEnd w:id="14"/>
    </w:p>
    <w:sectPr w:rsidR="006A1120" w:rsidRPr="00C079BF" w:rsidSect="00DE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BF"/>
    <w:rsid w:val="002D7478"/>
    <w:rsid w:val="006C02F0"/>
    <w:rsid w:val="00AA0CDB"/>
    <w:rsid w:val="00C0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79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79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9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79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79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Марина Сергеевна</dc:creator>
  <cp:lastModifiedBy>Доступ в Интернет</cp:lastModifiedBy>
  <cp:revision>2</cp:revision>
  <dcterms:created xsi:type="dcterms:W3CDTF">2024-09-03T14:35:00Z</dcterms:created>
  <dcterms:modified xsi:type="dcterms:W3CDTF">2024-09-03T14:35:00Z</dcterms:modified>
</cp:coreProperties>
</file>