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3D2" w:rsidRDefault="00B463D2" w:rsidP="00B46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3D2">
        <w:rPr>
          <w:rFonts w:ascii="Times New Roman" w:hAnsi="Times New Roman" w:cs="Times New Roman"/>
          <w:b/>
          <w:bCs/>
          <w:sz w:val="28"/>
          <w:szCs w:val="28"/>
        </w:rPr>
        <w:t>Основные новеллы</w:t>
      </w:r>
    </w:p>
    <w:p w:rsidR="00B463D2" w:rsidRDefault="00B463D2" w:rsidP="00B463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B463D2"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End"/>
      <w:r w:rsidRPr="00B463D2">
        <w:rPr>
          <w:rFonts w:ascii="Times New Roman" w:hAnsi="Times New Roman" w:cs="Times New Roman"/>
          <w:b/>
          <w:bCs/>
          <w:sz w:val="28"/>
          <w:szCs w:val="28"/>
        </w:rPr>
        <w:t xml:space="preserve">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2026 году (за отчетный 2025 год)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рекомендации, сведения о доходах). Методические рекомендации для применения в ходе декларационной кампании 2026 года (за отчетный 2025 год) подготовлены Министерством при участии Администрации Президента Российской Федерации, Аппарата Правительства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Основными новеллами указанных Методических рекомендаций являются следующие.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>1. В формате .</w:t>
      </w:r>
      <w:proofErr w:type="spellStart"/>
      <w:r w:rsidRPr="00B463D2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B463D2">
        <w:rPr>
          <w:rFonts w:ascii="Times New Roman" w:hAnsi="Times New Roman" w:cs="Times New Roman"/>
          <w:sz w:val="28"/>
          <w:szCs w:val="28"/>
        </w:rPr>
        <w:t xml:space="preserve"> внедрена система навигации по документу, а также созданы гиперссылки.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2. Отражен порядок направления вопросов, связанных с использованием специального программного обеспечения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Справки БК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, на адрес электронной почты: </w:t>
      </w:r>
      <w:hyperlink r:id="rId6" w:history="1">
        <w:r w:rsidRPr="00B463D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spravki_bk@mintrud.gov.ru</w:t>
        </w:r>
      </w:hyperlink>
      <w:r w:rsidRPr="00B463D2">
        <w:rPr>
          <w:rFonts w:ascii="Times New Roman" w:hAnsi="Times New Roman" w:cs="Times New Roman"/>
          <w:sz w:val="28"/>
          <w:szCs w:val="28"/>
        </w:rPr>
        <w:t>.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 3. Учтены положения Федерального закона от 28 декабря 2025 г. </w:t>
      </w:r>
      <w:r w:rsidR="00B50A33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B463D2">
        <w:rPr>
          <w:rFonts w:ascii="Times New Roman" w:hAnsi="Times New Roman" w:cs="Times New Roman"/>
          <w:sz w:val="28"/>
          <w:szCs w:val="28"/>
        </w:rPr>
        <w:t xml:space="preserve">№ 505-ФЗ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 и Указа Президента Российской Федерации от 31 декабря 2025 г. № 1009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Об изменении и признании утратившими силу некоторых актов Президента Российской Федерации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, в том числе касающиеся случаев и сроков представления сведений о доходах.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4. Скорректированы подходы к отражению информации на титульном листе справки о доходах, расходах, об имуществе и обязательствах имущественного характера (далее – справка) – информация указывается по состоянию на дату подписания справки. Аналогично изменен подход к заполнению строки </w:t>
      </w:r>
      <w:r w:rsidR="00BA3069">
        <w:rPr>
          <w:rFonts w:ascii="Times New Roman" w:hAnsi="Times New Roman" w:cs="Times New Roman"/>
          <w:sz w:val="28"/>
          <w:szCs w:val="28"/>
        </w:rPr>
        <w:t>«</w:t>
      </w:r>
      <w:r w:rsidRPr="00B463D2">
        <w:rPr>
          <w:rFonts w:ascii="Times New Roman" w:hAnsi="Times New Roman" w:cs="Times New Roman"/>
          <w:sz w:val="28"/>
          <w:szCs w:val="28"/>
        </w:rPr>
        <w:t>Доход по основному месту работы</w:t>
      </w:r>
      <w:r w:rsidR="00BA3069">
        <w:rPr>
          <w:rFonts w:ascii="Times New Roman" w:hAnsi="Times New Roman" w:cs="Times New Roman"/>
          <w:sz w:val="28"/>
          <w:szCs w:val="28"/>
        </w:rPr>
        <w:t>»</w:t>
      </w:r>
      <w:r w:rsidRPr="00B463D2">
        <w:rPr>
          <w:rFonts w:ascii="Times New Roman" w:hAnsi="Times New Roman" w:cs="Times New Roman"/>
          <w:sz w:val="28"/>
          <w:szCs w:val="28"/>
        </w:rPr>
        <w:t xml:space="preserve"> раздела 1 справки.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5. Изменены подходы к расчету общего дохода служащего (работника), его супруги (супруга) и несовершеннолетних детей.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6. Отмечено, что сведения о расходах представляются в случае, если совершена сделка (сделки) по приобретению соответствующего имущества и </w:t>
      </w:r>
      <w:r w:rsidRPr="00B463D2">
        <w:rPr>
          <w:rFonts w:ascii="Times New Roman" w:hAnsi="Times New Roman" w:cs="Times New Roman"/>
          <w:sz w:val="28"/>
          <w:szCs w:val="28"/>
        </w:rPr>
        <w:lastRenderedPageBreak/>
        <w:t xml:space="preserve">сумма такой сделки (сделок) превышает применимый трехгодовой доход (вне зависимости от фактически уплаченной суммы).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7. Подчеркнуто, что в разделе 3 справки подлежит отражению соответствующее имущество, полученное в порядке наследования (принято наследство и имеется свидетельство о праве на наследство).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8. Указано, что в разделе 4 справки отражению подлежат расчетные счета, открываемые индивидуальным предпринимателям или физическим лицам, занимающимся в установленном законодательством Российской Федерации порядке частной практикой. </w:t>
      </w:r>
    </w:p>
    <w:p w:rsidR="00B463D2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 xml:space="preserve">9. Уточнены отдельные аспекты отражения в разделе 5 справки инвестиционных паев открытых паевых инвестиционных фондов или инвестиционных паев закрытых паевых инвестиционных фондов, предназначенных для квалифицированных инвесторов, которые приобретаются в рамках договора долевого страхования жизни, а также ценных бумаг, переданных на депонирование </w:t>
      </w:r>
      <w:proofErr w:type="spellStart"/>
      <w:r w:rsidRPr="00B463D2"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 w:rsidRPr="00B463D2">
        <w:rPr>
          <w:rFonts w:ascii="Times New Roman" w:hAnsi="Times New Roman" w:cs="Times New Roman"/>
          <w:sz w:val="28"/>
          <w:szCs w:val="28"/>
        </w:rPr>
        <w:t xml:space="preserve">-агенту. </w:t>
      </w:r>
    </w:p>
    <w:p w:rsidR="00EC17DC" w:rsidRPr="00B463D2" w:rsidRDefault="00B463D2" w:rsidP="00B463D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3D2">
        <w:rPr>
          <w:rFonts w:ascii="Times New Roman" w:hAnsi="Times New Roman" w:cs="Times New Roman"/>
          <w:sz w:val="28"/>
          <w:szCs w:val="28"/>
        </w:rPr>
        <w:t>10. Отражены подходы к указанию в подразделе 6.2 раздела 6 справки обязательств, возникающих исходя из условий договора</w:t>
      </w:r>
      <w:r w:rsidR="00BA3069">
        <w:rPr>
          <w:rFonts w:ascii="Times New Roman" w:hAnsi="Times New Roman" w:cs="Times New Roman"/>
          <w:sz w:val="28"/>
          <w:szCs w:val="28"/>
        </w:rPr>
        <w:t xml:space="preserve"> долевого страхования жизни. </w:t>
      </w:r>
    </w:p>
    <w:sectPr w:rsidR="00EC17DC" w:rsidRPr="00B463D2" w:rsidSect="00B463D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62F" w:rsidRDefault="0062562F" w:rsidP="00B463D2">
      <w:pPr>
        <w:spacing w:after="0" w:line="240" w:lineRule="auto"/>
      </w:pPr>
      <w:r>
        <w:separator/>
      </w:r>
    </w:p>
  </w:endnote>
  <w:endnote w:type="continuationSeparator" w:id="0">
    <w:p w:rsidR="0062562F" w:rsidRDefault="0062562F" w:rsidP="00B46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62F" w:rsidRDefault="0062562F" w:rsidP="00B463D2">
      <w:pPr>
        <w:spacing w:after="0" w:line="240" w:lineRule="auto"/>
      </w:pPr>
      <w:r>
        <w:separator/>
      </w:r>
    </w:p>
  </w:footnote>
  <w:footnote w:type="continuationSeparator" w:id="0">
    <w:p w:rsidR="0062562F" w:rsidRDefault="0062562F" w:rsidP="00B46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8511527"/>
      <w:docPartObj>
        <w:docPartGallery w:val="Page Numbers (Top of Page)"/>
        <w:docPartUnique/>
      </w:docPartObj>
    </w:sdtPr>
    <w:sdtEndPr/>
    <w:sdtContent>
      <w:p w:rsidR="00B463D2" w:rsidRDefault="00B463D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A33">
          <w:rPr>
            <w:noProof/>
          </w:rPr>
          <w:t>2</w:t>
        </w:r>
        <w:r>
          <w:fldChar w:fldCharType="end"/>
        </w:r>
      </w:p>
    </w:sdtContent>
  </w:sdt>
  <w:p w:rsidR="00B463D2" w:rsidRDefault="00B463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3D2"/>
    <w:rsid w:val="0008545A"/>
    <w:rsid w:val="00221022"/>
    <w:rsid w:val="00480E64"/>
    <w:rsid w:val="004C1706"/>
    <w:rsid w:val="005A42AD"/>
    <w:rsid w:val="0062562F"/>
    <w:rsid w:val="00B463D2"/>
    <w:rsid w:val="00B50A33"/>
    <w:rsid w:val="00BA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F6E84D-9C22-46B8-A8BC-0CCAC415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63D2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463D2"/>
  </w:style>
  <w:style w:type="paragraph" w:styleId="a6">
    <w:name w:val="footer"/>
    <w:basedOn w:val="a"/>
    <w:link w:val="a7"/>
    <w:uiPriority w:val="99"/>
    <w:unhideWhenUsed/>
    <w:rsid w:val="00B463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46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avki_bk@mintrud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Крюкова Ольга Валерьевна</dc:creator>
  <cp:keywords/>
  <dc:description/>
  <cp:lastModifiedBy>Крюкова Ольга Валерьевна</cp:lastModifiedBy>
  <cp:revision>2</cp:revision>
  <dcterms:created xsi:type="dcterms:W3CDTF">2026-04-02T08:56:00Z</dcterms:created>
  <dcterms:modified xsi:type="dcterms:W3CDTF">2026-04-02T08:56:00Z</dcterms:modified>
</cp:coreProperties>
</file>