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5" w:rsidRDefault="009145FC">
      <w:pPr>
        <w:tabs>
          <w:tab w:val="left" w:pos="10080"/>
          <w:tab w:val="left" w:pos="13500"/>
        </w:tabs>
        <w:spacing w:after="0" w:line="240" w:lineRule="auto"/>
        <w:ind w:left="12191" w:right="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УТВЕРЖДЕН</w:t>
      </w:r>
    </w:p>
    <w:p w:rsidR="00990125" w:rsidRDefault="009145FC">
      <w:pPr>
        <w:tabs>
          <w:tab w:val="left" w:pos="10080"/>
          <w:tab w:val="left" w:pos="13500"/>
        </w:tabs>
        <w:spacing w:after="0" w:line="240" w:lineRule="auto"/>
        <w:ind w:left="12191" w:right="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приказом УФНС России </w:t>
      </w:r>
    </w:p>
    <w:p w:rsidR="00990125" w:rsidRDefault="009145FC">
      <w:pPr>
        <w:tabs>
          <w:tab w:val="left" w:pos="10080"/>
          <w:tab w:val="left" w:pos="13500"/>
        </w:tabs>
        <w:spacing w:after="0" w:line="240" w:lineRule="auto"/>
        <w:ind w:left="12191" w:right="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990125" w:rsidRDefault="009145FC">
      <w:pPr>
        <w:tabs>
          <w:tab w:val="left" w:pos="10080"/>
          <w:tab w:val="left" w:pos="13500"/>
        </w:tabs>
        <w:spacing w:after="0" w:line="240" w:lineRule="auto"/>
        <w:ind w:left="12191" w:right="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</w:t>
      </w:r>
      <w:r w:rsidR="00E8180F">
        <w:rPr>
          <w:rFonts w:ascii="Times New Roman" w:hAnsi="Times New Roman"/>
          <w:sz w:val="20"/>
        </w:rPr>
        <w:t xml:space="preserve">  </w:t>
      </w:r>
      <w:r w:rsidR="00A63803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.0</w:t>
      </w:r>
      <w:r w:rsidR="00E8180F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.202</w:t>
      </w:r>
      <w:r w:rsidR="00E8180F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</w:p>
    <w:p w:rsidR="00990125" w:rsidRDefault="009145FC">
      <w:pPr>
        <w:tabs>
          <w:tab w:val="left" w:pos="10080"/>
          <w:tab w:val="left" w:pos="13500"/>
        </w:tabs>
        <w:spacing w:after="0" w:line="240" w:lineRule="auto"/>
        <w:ind w:left="12191" w:right="7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07-02-16/</w:t>
      </w:r>
      <w:r w:rsidR="00A63803">
        <w:rPr>
          <w:rFonts w:ascii="Times New Roman" w:hAnsi="Times New Roman"/>
          <w:sz w:val="20"/>
        </w:rPr>
        <w:t>065</w:t>
      </w:r>
      <w:r w:rsidR="00E818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@</w:t>
      </w:r>
    </w:p>
    <w:p w:rsidR="00990125" w:rsidRDefault="00990125">
      <w:pPr>
        <w:spacing w:after="0" w:line="240" w:lineRule="auto"/>
        <w:rPr>
          <w:rFonts w:ascii="Times New Roman" w:hAnsi="Times New Roman"/>
          <w:sz w:val="20"/>
          <w:u w:val="single"/>
        </w:rPr>
      </w:pPr>
    </w:p>
    <w:p w:rsidR="00990125" w:rsidRDefault="009145F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Ведомственный план УФНС России по Иркутской области по реализации Концепции открытос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>ти</w:t>
      </w:r>
    </w:p>
    <w:p w:rsidR="00990125" w:rsidRDefault="009145F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федеральных органов исполнительной власти на 202</w:t>
      </w:r>
      <w:r w:rsidR="00E8180F"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b/>
          <w:sz w:val="26"/>
        </w:rPr>
        <w:t xml:space="preserve"> год  </w:t>
      </w:r>
    </w:p>
    <w:p w:rsidR="00990125" w:rsidRDefault="00990125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1"/>
        <w:gridCol w:w="6805"/>
        <w:gridCol w:w="2693"/>
        <w:gridCol w:w="425"/>
        <w:gridCol w:w="3969"/>
      </w:tblGrid>
      <w:tr w:rsidR="00990125">
        <w:trPr>
          <w:trHeight w:val="765"/>
        </w:trPr>
        <w:tc>
          <w:tcPr>
            <w:tcW w:w="829" w:type="dxa"/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6826" w:type="dxa"/>
            <w:gridSpan w:val="2"/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Сроки</w:t>
            </w:r>
          </w:p>
        </w:tc>
        <w:tc>
          <w:tcPr>
            <w:tcW w:w="4394" w:type="dxa"/>
            <w:gridSpan w:val="2"/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Ответственные исполнители</w:t>
            </w:r>
          </w:p>
        </w:tc>
      </w:tr>
      <w:tr w:rsidR="00990125">
        <w:trPr>
          <w:trHeight w:val="442"/>
        </w:trPr>
        <w:tc>
          <w:tcPr>
            <w:tcW w:w="14742" w:type="dxa"/>
            <w:gridSpan w:val="6"/>
            <w:vAlign w:val="center"/>
          </w:tcPr>
          <w:p w:rsidR="00990125" w:rsidRDefault="009145FC">
            <w:pPr>
              <w:pStyle w:val="a8"/>
              <w:spacing w:after="240" w:line="240" w:lineRule="auto"/>
              <w:ind w:left="110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1. Внутриведомственные организационные мероприятия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 эффективной работы должностных лиц УФНС России по Иркутской области (далее – УФНС), ответственных за реализацию Концепции открытости федеральных органов исполнительной власти                                 и организации работы с открытыми данными</w:t>
            </w:r>
          </w:p>
        </w:tc>
        <w:tc>
          <w:tcPr>
            <w:tcW w:w="2693" w:type="dxa"/>
          </w:tcPr>
          <w:p w:rsidR="00990125" w:rsidRDefault="009145FC" w:rsidP="00E81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  <w:tc>
          <w:tcPr>
            <w:tcW w:w="4394" w:type="dxa"/>
            <w:gridSpan w:val="2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Анализ мониторинга блоков региональной информации официального сайта ФНС России. Повышение качества размещаемых на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официальном </w:t>
            </w:r>
            <w:r>
              <w:rPr>
                <w:rFonts w:ascii="Times New Roman" w:hAnsi="Times New Roman"/>
                <w:sz w:val="26"/>
              </w:rPr>
              <w:t>сайте ФНС России материалов в соответствии с установленными требованиями</w:t>
            </w:r>
          </w:p>
        </w:tc>
        <w:tc>
          <w:tcPr>
            <w:tcW w:w="2693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поступления</w:t>
            </w:r>
          </w:p>
        </w:tc>
        <w:tc>
          <w:tcPr>
            <w:tcW w:w="4394" w:type="dxa"/>
            <w:gridSpan w:val="2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работы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26" w:type="dxa"/>
            <w:gridSpan w:val="2"/>
          </w:tcPr>
          <w:p w:rsidR="00990125" w:rsidRDefault="009145FC" w:rsidP="00A716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Размещение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информационных со</w:t>
            </w:r>
            <w:r w:rsidR="00A7168F">
              <w:rPr>
                <w:rFonts w:ascii="Times New Roman" w:hAnsi="Times New Roman"/>
                <w:sz w:val="26"/>
              </w:rPr>
              <w:t xml:space="preserve">общений для налогоплательщиков </w:t>
            </w:r>
            <w:r>
              <w:rPr>
                <w:rFonts w:ascii="Times New Roman" w:hAnsi="Times New Roman"/>
                <w:sz w:val="26"/>
              </w:rPr>
              <w:t xml:space="preserve">об особенностях и преимуществах изменения организационно-функциональной структуры УФНС России </w:t>
            </w:r>
          </w:p>
        </w:tc>
        <w:tc>
          <w:tcPr>
            <w:tcW w:w="2693" w:type="dxa"/>
          </w:tcPr>
          <w:p w:rsidR="00990125" w:rsidRDefault="009145FC" w:rsidP="00E81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  <w:tc>
          <w:tcPr>
            <w:tcW w:w="4394" w:type="dxa"/>
            <w:gridSpan w:val="2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работы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4. 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Размещение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 xml:space="preserve">сайта ФНС России информационных сообщений о преимуществах использования электронных сервисов ФНС России, новых функций в «Личных кабинетах налогоплательщика» и представления отчетности в электронном виде в целях упрощения взаимодействия налогоплательщиков и налоговых органов </w:t>
            </w:r>
          </w:p>
        </w:tc>
        <w:tc>
          <w:tcPr>
            <w:tcW w:w="2693" w:type="dxa"/>
          </w:tcPr>
          <w:p w:rsidR="00990125" w:rsidRDefault="009145FC" w:rsidP="00E81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</w:tc>
        <w:tc>
          <w:tcPr>
            <w:tcW w:w="4394" w:type="dxa"/>
            <w:gridSpan w:val="2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работы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499"/>
        </w:trPr>
        <w:tc>
          <w:tcPr>
            <w:tcW w:w="14742" w:type="dxa"/>
            <w:gridSpan w:val="6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Раздел 2. Развитие ключевых механизмов открытости</w:t>
            </w:r>
          </w:p>
        </w:tc>
      </w:tr>
      <w:tr w:rsidR="00990125">
        <w:trPr>
          <w:trHeight w:val="49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I.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Механизм: Реализация принципа информационной открытости в УФНС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9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Размещение и актуализация информации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 xml:space="preserve">сайта ФНС России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обновления информации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</w:tc>
      </w:tr>
      <w:tr w:rsidR="00990125">
        <w:trPr>
          <w:trHeight w:val="49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информации о проводимых мероприятиях в области открытости УФНС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</w:tc>
      </w:tr>
      <w:tr w:rsidR="00990125">
        <w:trPr>
          <w:trHeight w:val="493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05" w:type="dxa"/>
          </w:tcPr>
          <w:p w:rsidR="00990125" w:rsidRDefault="009145FC" w:rsidP="00AC2D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Разработка и размещение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информационно-просветительских материалов по наиболее актуальным для налогоплательщиков вопросам налогового администрирования, обзоров актуальных изменений налогового законодательства и т. п.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1122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Анализ показателя удовлетворенности деятельностью территориальных налоговых органов и реализация комплексных мер по его повышению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 налогоплательщиками УФНС,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регистрации и учета налогоплательщиков УФНС,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МИ ФНС России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 Иркутской области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(далее – МИ ФНС)</w:t>
            </w:r>
          </w:p>
        </w:tc>
      </w:tr>
      <w:tr w:rsidR="00990125">
        <w:trPr>
          <w:trHeight w:val="982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 xml:space="preserve">сайта ФНС России подраздела «Контакты» УФНС и МИ 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МИ ФНС,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564"/>
        </w:trPr>
        <w:tc>
          <w:tcPr>
            <w:tcW w:w="850" w:type="dxa"/>
            <w:gridSpan w:val="2"/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lastRenderedPageBreak/>
              <w:t>II.</w:t>
            </w:r>
          </w:p>
        </w:tc>
        <w:tc>
          <w:tcPr>
            <w:tcW w:w="6805" w:type="dxa"/>
            <w:vAlign w:val="center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Механизм: Обеспечение работы с открытыми данными               в УФНС</w:t>
            </w:r>
          </w:p>
        </w:tc>
        <w:tc>
          <w:tcPr>
            <w:tcW w:w="3118" w:type="dxa"/>
            <w:gridSpan w:val="2"/>
            <w:vAlign w:val="center"/>
          </w:tcPr>
          <w:p w:rsidR="00990125" w:rsidRDefault="00990125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  <w:vAlign w:val="center"/>
          </w:tcPr>
          <w:p w:rsidR="00990125" w:rsidRDefault="00990125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на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официальном </w:t>
            </w:r>
            <w:r>
              <w:rPr>
                <w:rFonts w:ascii="Times New Roman" w:hAnsi="Times New Roman"/>
                <w:sz w:val="26"/>
              </w:rPr>
              <w:t xml:space="preserve">сайте ФНС России информации в формате открытых данных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года, 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соответствии 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с установленными сроками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направлениям деятельности) 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406"/>
        </w:trPr>
        <w:tc>
          <w:tcPr>
            <w:tcW w:w="850" w:type="dxa"/>
            <w:gridSpan w:val="2"/>
            <w:vAlign w:val="center"/>
          </w:tcPr>
          <w:p w:rsidR="00990125" w:rsidRDefault="009145FC">
            <w:pPr>
              <w:pStyle w:val="33"/>
              <w:tabs>
                <w:tab w:val="left" w:pos="743"/>
              </w:tabs>
              <w:spacing w:before="0" w:after="0" w:line="240" w:lineRule="auto"/>
              <w:ind w:firstLine="0"/>
              <w:rPr>
                <w:i/>
                <w:sz w:val="26"/>
              </w:rPr>
            </w:pPr>
            <w:r>
              <w:rPr>
                <w:i/>
                <w:sz w:val="26"/>
              </w:rPr>
              <w:t>III.</w:t>
            </w:r>
          </w:p>
        </w:tc>
        <w:tc>
          <w:tcPr>
            <w:tcW w:w="6805" w:type="dxa"/>
            <w:vAlign w:val="center"/>
          </w:tcPr>
          <w:p w:rsidR="00990125" w:rsidRDefault="009145FC">
            <w:pPr>
              <w:pStyle w:val="33"/>
              <w:tabs>
                <w:tab w:val="left" w:pos="743"/>
              </w:tabs>
              <w:spacing w:before="0" w:after="0" w:line="240" w:lineRule="auto"/>
              <w:ind w:firstLine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Механизм: Обеспечение понятности нормативно-правового регулирования, государственной политики                           и программ, разрабатываемых (реализуемых) в УФНС</w:t>
            </w:r>
          </w:p>
        </w:tc>
        <w:tc>
          <w:tcPr>
            <w:tcW w:w="3118" w:type="dxa"/>
            <w:gridSpan w:val="2"/>
            <w:vAlign w:val="center"/>
          </w:tcPr>
          <w:p w:rsidR="00990125" w:rsidRDefault="00990125">
            <w:pPr>
              <w:pStyle w:val="33"/>
              <w:tabs>
                <w:tab w:val="left" w:pos="743"/>
              </w:tabs>
              <w:spacing w:before="0" w:after="0" w:line="240" w:lineRule="auto"/>
              <w:ind w:firstLine="0"/>
              <w:jc w:val="left"/>
              <w:rPr>
                <w:i/>
                <w:sz w:val="26"/>
              </w:rPr>
            </w:pPr>
          </w:p>
        </w:tc>
        <w:tc>
          <w:tcPr>
            <w:tcW w:w="3969" w:type="dxa"/>
            <w:vAlign w:val="center"/>
          </w:tcPr>
          <w:p w:rsidR="00990125" w:rsidRDefault="00990125">
            <w:pPr>
              <w:pStyle w:val="33"/>
              <w:tabs>
                <w:tab w:val="left" w:pos="743"/>
              </w:tabs>
              <w:spacing w:before="0" w:after="0" w:line="240" w:lineRule="auto"/>
              <w:ind w:firstLine="0"/>
              <w:jc w:val="left"/>
              <w:rPr>
                <w:i/>
                <w:sz w:val="26"/>
              </w:rPr>
            </w:pPr>
          </w:p>
        </w:tc>
      </w:tr>
      <w:tr w:rsidR="00990125">
        <w:trPr>
          <w:trHeight w:val="1674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Организация, проведение, освещение в СМИ                               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публичных обсуждений результатов правоприменительной практики налоговых органов, руководств по соблюдению обязательных требований в рамках публичного информирования налогоплательщиков</w:t>
            </w:r>
          </w:p>
          <w:p w:rsidR="00990125" w:rsidRDefault="009901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направлениям деятельности)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1674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налогоплательщиков/плательщиков страховых взносов                  с разъяснением положений действующего нормативно-правового регулирования, ответами на наиболее часто задаваемые вопросы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работы с налогоплательщиками УФНС,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496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6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«</w:t>
            </w:r>
            <w:r w:rsidR="00E8180F">
              <w:rPr>
                <w:rFonts w:ascii="Times New Roman" w:hAnsi="Times New Roman"/>
                <w:sz w:val="26"/>
              </w:rPr>
              <w:t>Наиболее ч</w:t>
            </w:r>
            <w:r>
              <w:rPr>
                <w:rFonts w:ascii="Times New Roman" w:hAnsi="Times New Roman"/>
                <w:sz w:val="26"/>
              </w:rPr>
              <w:t xml:space="preserve">асто задаваемые вопросы» на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официальном </w:t>
            </w:r>
            <w:r>
              <w:rPr>
                <w:rFonts w:ascii="Times New Roman" w:hAnsi="Times New Roman"/>
                <w:sz w:val="26"/>
              </w:rPr>
              <w:t>сайте ФНС России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ИФНС </w:t>
            </w:r>
          </w:p>
        </w:tc>
      </w:tr>
      <w:tr w:rsidR="00990125">
        <w:trPr>
          <w:trHeight w:val="496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рубрики «Документы» по региональным и местным налогам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направлению деятельности)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ИФНС </w:t>
            </w:r>
          </w:p>
        </w:tc>
      </w:tr>
      <w:tr w:rsidR="00990125">
        <w:trPr>
          <w:trHeight w:val="2036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5.</w:t>
            </w:r>
          </w:p>
        </w:tc>
        <w:tc>
          <w:tcPr>
            <w:tcW w:w="6805" w:type="dxa"/>
          </w:tcPr>
          <w:p w:rsidR="00990125" w:rsidRDefault="009145FC" w:rsidP="00F633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наполнения информационног</w:t>
            </w:r>
            <w:r w:rsidR="00F6334A">
              <w:rPr>
                <w:rFonts w:ascii="Times New Roman" w:hAnsi="Times New Roman"/>
                <w:sz w:val="26"/>
              </w:rPr>
              <w:t xml:space="preserve">о ресурса «Справочная информация </w:t>
            </w:r>
            <w:r>
              <w:rPr>
                <w:rFonts w:ascii="Times New Roman" w:hAnsi="Times New Roman"/>
                <w:sz w:val="26"/>
              </w:rPr>
              <w:t xml:space="preserve">о ставках и льготах по имущественным налогам» сведениями о </w:t>
            </w:r>
            <w:r w:rsidR="00F6334A">
              <w:rPr>
                <w:rFonts w:ascii="Times New Roman" w:hAnsi="Times New Roman"/>
                <w:sz w:val="26"/>
              </w:rPr>
              <w:t>сроках уплаты налогов, принятых региональными органами власти</w:t>
            </w:r>
            <w:r>
              <w:rPr>
                <w:rFonts w:ascii="Times New Roman" w:hAnsi="Times New Roman"/>
                <w:sz w:val="26"/>
              </w:rPr>
              <w:t xml:space="preserve"> и органами местного самоуправления нормативных правовых актах по установлению налоговых ставок                      и налоговых льгот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налогообложения имущества УФНС,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ИФНС </w:t>
            </w:r>
          </w:p>
          <w:p w:rsidR="00990125" w:rsidRDefault="0099012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90125">
        <w:trPr>
          <w:trHeight w:val="496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IV.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Механизм: Принятие планов деятельности ФНС России 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spacing w:after="0" w:line="240" w:lineRule="auto"/>
              <w:ind w:left="601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spacing w:after="0" w:line="240" w:lineRule="auto"/>
              <w:ind w:left="601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96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Информирование на региональном уровне о мероприятиях Публичной декларации целей и задач ФНС России</w:t>
            </w:r>
          </w:p>
        </w:tc>
        <w:tc>
          <w:tcPr>
            <w:tcW w:w="3118" w:type="dxa"/>
            <w:gridSpan w:val="2"/>
          </w:tcPr>
          <w:p w:rsidR="00990125" w:rsidRDefault="009145FC" w:rsidP="00E81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года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453"/>
        </w:trPr>
        <w:tc>
          <w:tcPr>
            <w:tcW w:w="850" w:type="dxa"/>
            <w:gridSpan w:val="2"/>
            <w:vAlign w:val="center"/>
          </w:tcPr>
          <w:p w:rsidR="00990125" w:rsidRDefault="009145F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V.</w:t>
            </w:r>
          </w:p>
        </w:tc>
        <w:tc>
          <w:tcPr>
            <w:tcW w:w="6805" w:type="dxa"/>
            <w:vAlign w:val="center"/>
          </w:tcPr>
          <w:p w:rsidR="00990125" w:rsidRDefault="009145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Механизм:  Формирование публичной отчетности УФНС</w:t>
            </w:r>
          </w:p>
        </w:tc>
        <w:tc>
          <w:tcPr>
            <w:tcW w:w="3118" w:type="dxa"/>
            <w:gridSpan w:val="2"/>
            <w:vAlign w:val="center"/>
          </w:tcPr>
          <w:p w:rsidR="00990125" w:rsidRDefault="00990125">
            <w:pPr>
              <w:pStyle w:val="a8"/>
              <w:spacing w:after="0" w:line="240" w:lineRule="auto"/>
              <w:ind w:left="743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  <w:vAlign w:val="center"/>
          </w:tcPr>
          <w:p w:rsidR="00990125" w:rsidRDefault="00990125">
            <w:pPr>
              <w:pStyle w:val="a8"/>
              <w:spacing w:after="0" w:line="240" w:lineRule="auto"/>
              <w:ind w:left="743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352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sz w:val="26"/>
              </w:rPr>
            </w:pPr>
            <w:r>
              <w:rPr>
                <w:rStyle w:val="24"/>
                <w:sz w:val="26"/>
                <w:highlight w:val="none"/>
              </w:rPr>
              <w:t xml:space="preserve">Размещение </w:t>
            </w:r>
            <w:r>
              <w:rPr>
                <w:sz w:val="26"/>
              </w:rPr>
              <w:t xml:space="preserve">на сайте </w:t>
            </w:r>
            <w:r>
              <w:rPr>
                <w:rStyle w:val="24"/>
                <w:sz w:val="26"/>
                <w:highlight w:val="none"/>
              </w:rPr>
              <w:t xml:space="preserve">ФНС России </w:t>
            </w:r>
            <w:r>
              <w:rPr>
                <w:sz w:val="26"/>
              </w:rPr>
              <w:t>данных статистической отчетности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 xml:space="preserve">Аналитический отдел </w:t>
            </w:r>
            <w:r>
              <w:rPr>
                <w:sz w:val="26"/>
              </w:rPr>
              <w:t>УФНС</w:t>
            </w:r>
            <w:r>
              <w:rPr>
                <w:rStyle w:val="24"/>
                <w:sz w:val="26"/>
                <w:highlight w:val="none"/>
              </w:rPr>
              <w:t>,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 xml:space="preserve">Отдел информационных технологий </w:t>
            </w:r>
            <w:r>
              <w:rPr>
                <w:sz w:val="26"/>
              </w:rPr>
              <w:t>УФНС</w:t>
            </w:r>
            <w:r>
              <w:rPr>
                <w:rStyle w:val="24"/>
                <w:sz w:val="26"/>
                <w:highlight w:val="none"/>
              </w:rPr>
              <w:t>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УФНС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направлениям деятельности)</w:t>
            </w:r>
          </w:p>
        </w:tc>
      </w:tr>
      <w:tr w:rsidR="00990125">
        <w:trPr>
          <w:trHeight w:val="352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Обсуждение на Общественном совете при УФНС основных показателей деятельности УФНС                              по выполнению отдельных задач, стоящих перед налоговой службой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менее 4 раз в год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с налогоплательщиками УФНС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Отделы УФНС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both"/>
              <w:rPr>
                <w:rStyle w:val="24"/>
                <w:sz w:val="26"/>
                <w:highlight w:val="none"/>
              </w:rPr>
            </w:pPr>
            <w:r>
              <w:rPr>
                <w:sz w:val="26"/>
              </w:rPr>
              <w:t>(по направлениям деятельности)</w:t>
            </w:r>
          </w:p>
        </w:tc>
      </w:tr>
      <w:tr w:rsidR="00990125">
        <w:trPr>
          <w:trHeight w:val="1325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  <w:p w:rsidR="00990125" w:rsidRDefault="00990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Размещение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статистической информации об осуществлении закупок для государственных нужд УФНС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Ежеквартально,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3-х дней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момента подготовки информации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обеспечения УФНС</w:t>
            </w:r>
          </w:p>
        </w:tc>
      </w:tr>
      <w:tr w:rsidR="00990125">
        <w:trPr>
          <w:trHeight w:val="405"/>
        </w:trPr>
        <w:tc>
          <w:tcPr>
            <w:tcW w:w="850" w:type="dxa"/>
            <w:gridSpan w:val="2"/>
          </w:tcPr>
          <w:p w:rsidR="00990125" w:rsidRDefault="009145F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VI.</w:t>
            </w:r>
          </w:p>
        </w:tc>
        <w:tc>
          <w:tcPr>
            <w:tcW w:w="6805" w:type="dxa"/>
          </w:tcPr>
          <w:p w:rsidR="00990125" w:rsidRDefault="009145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Механизм: Информирование о работе УФНС                                с обращениями граждан и организаций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pStyle w:val="a8"/>
              <w:spacing w:after="0" w:line="240" w:lineRule="auto"/>
              <w:ind w:left="1103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pStyle w:val="a8"/>
              <w:spacing w:after="0" w:line="240" w:lineRule="auto"/>
              <w:ind w:left="1103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108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1.</w:t>
            </w:r>
          </w:p>
          <w:p w:rsidR="00990125" w:rsidRDefault="00990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826" w:type="dxa"/>
            <w:gridSpan w:val="2"/>
          </w:tcPr>
          <w:p w:rsidR="00990125" w:rsidRDefault="009145FC" w:rsidP="006404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Формирование и размещение в региональном разделе 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и</w:t>
            </w:r>
            <w:r w:rsidR="00640449">
              <w:rPr>
                <w:rFonts w:ascii="Times New Roman" w:hAnsi="Times New Roman"/>
                <w:sz w:val="26"/>
              </w:rPr>
              <w:t>нформации о результатах работы</w:t>
            </w:r>
            <w:r>
              <w:rPr>
                <w:rFonts w:ascii="Times New Roman" w:hAnsi="Times New Roman"/>
                <w:sz w:val="26"/>
              </w:rPr>
              <w:t xml:space="preserve"> по досудебному урегулированию налоговых споров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менее 2 раз в год</w:t>
            </w:r>
          </w:p>
          <w:p w:rsidR="00990125" w:rsidRDefault="009901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досудебного урегулирования налоговых споров УФНС</w:t>
            </w:r>
          </w:p>
        </w:tc>
      </w:tr>
      <w:tr w:rsidR="00AB6D4D" w:rsidRPr="00AB6D4D">
        <w:trPr>
          <w:trHeight w:val="1089"/>
        </w:trPr>
        <w:tc>
          <w:tcPr>
            <w:tcW w:w="829" w:type="dxa"/>
          </w:tcPr>
          <w:p w:rsidR="00990125" w:rsidRPr="00AB6D4D" w:rsidRDefault="006C142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  <w:r>
              <w:rPr>
                <w:rFonts w:ascii="Times New Roman" w:hAnsi="Times New Roman"/>
                <w:color w:val="auto"/>
                <w:sz w:val="26"/>
              </w:rPr>
              <w:t>2</w:t>
            </w:r>
            <w:r w:rsidR="009145FC" w:rsidRPr="00AB6D4D">
              <w:rPr>
                <w:rFonts w:ascii="Times New Roman" w:hAnsi="Times New Roman"/>
                <w:color w:val="auto"/>
                <w:sz w:val="26"/>
              </w:rPr>
              <w:t>.</w:t>
            </w:r>
          </w:p>
        </w:tc>
        <w:tc>
          <w:tcPr>
            <w:tcW w:w="6826" w:type="dxa"/>
            <w:gridSpan w:val="2"/>
          </w:tcPr>
          <w:p w:rsidR="00990125" w:rsidRPr="00AB6D4D" w:rsidRDefault="00FB405D" w:rsidP="00FB405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</w:rPr>
            </w:pPr>
            <w:r w:rsidRPr="00AB6D4D">
              <w:rPr>
                <w:rFonts w:ascii="Times New Roman" w:hAnsi="Times New Roman"/>
                <w:color w:val="auto"/>
                <w:sz w:val="26"/>
              </w:rPr>
              <w:t xml:space="preserve">Формирование и </w:t>
            </w:r>
            <w:r w:rsidR="009145FC" w:rsidRPr="00AB6D4D">
              <w:rPr>
                <w:rFonts w:ascii="Times New Roman" w:hAnsi="Times New Roman"/>
                <w:color w:val="auto"/>
                <w:sz w:val="26"/>
              </w:rPr>
              <w:t xml:space="preserve">размещение на </w:t>
            </w:r>
            <w:r w:rsidR="00E8180F" w:rsidRPr="00AB6D4D">
              <w:rPr>
                <w:rFonts w:ascii="Times New Roman" w:hAnsi="Times New Roman"/>
                <w:color w:val="auto"/>
                <w:sz w:val="26"/>
              </w:rPr>
              <w:t xml:space="preserve">официальном </w:t>
            </w:r>
            <w:r w:rsidR="009145FC" w:rsidRPr="00AB6D4D">
              <w:rPr>
                <w:rFonts w:ascii="Times New Roman" w:hAnsi="Times New Roman"/>
                <w:color w:val="auto"/>
                <w:sz w:val="26"/>
              </w:rPr>
              <w:t xml:space="preserve">сайте ФНС России </w:t>
            </w:r>
            <w:r w:rsidRPr="00AB6D4D">
              <w:rPr>
                <w:rFonts w:ascii="Times New Roman" w:hAnsi="Times New Roman"/>
                <w:color w:val="auto"/>
                <w:sz w:val="26"/>
              </w:rPr>
              <w:t>справки о работе с обращениями граждан и зап</w:t>
            </w:r>
            <w:r w:rsidR="00AB6D4D" w:rsidRPr="00AB6D4D">
              <w:rPr>
                <w:rFonts w:ascii="Times New Roman" w:hAnsi="Times New Roman"/>
                <w:color w:val="auto"/>
                <w:sz w:val="26"/>
              </w:rPr>
              <w:t>росами пользователей информации</w:t>
            </w:r>
          </w:p>
        </w:tc>
        <w:tc>
          <w:tcPr>
            <w:tcW w:w="3118" w:type="dxa"/>
            <w:gridSpan w:val="2"/>
          </w:tcPr>
          <w:p w:rsidR="00990125" w:rsidRPr="00AB6D4D" w:rsidRDefault="000D2A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  <w:r w:rsidRPr="00AB6D4D">
              <w:rPr>
                <w:rFonts w:ascii="Times New Roman" w:hAnsi="Times New Roman"/>
                <w:color w:val="auto"/>
                <w:sz w:val="26"/>
              </w:rPr>
              <w:t>Ежемесячно, е</w:t>
            </w:r>
            <w:r w:rsidR="009145FC" w:rsidRPr="00AB6D4D">
              <w:rPr>
                <w:rFonts w:ascii="Times New Roman" w:hAnsi="Times New Roman"/>
                <w:color w:val="auto"/>
                <w:sz w:val="26"/>
              </w:rPr>
              <w:t>жеквартально,</w:t>
            </w:r>
            <w:r w:rsidRPr="00AB6D4D">
              <w:rPr>
                <w:rFonts w:ascii="Times New Roman" w:hAnsi="Times New Roman"/>
                <w:color w:val="auto"/>
                <w:sz w:val="26"/>
              </w:rPr>
              <w:t xml:space="preserve"> за год</w:t>
            </w:r>
            <w:r w:rsidR="003C793C">
              <w:rPr>
                <w:rFonts w:ascii="Times New Roman" w:hAnsi="Times New Roman"/>
                <w:color w:val="auto"/>
                <w:sz w:val="26"/>
              </w:rPr>
              <w:t>,</w:t>
            </w:r>
          </w:p>
          <w:p w:rsidR="00990125" w:rsidRPr="00AB6D4D" w:rsidRDefault="009145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  <w:r w:rsidRPr="00AB6D4D">
              <w:rPr>
                <w:rFonts w:ascii="Times New Roman" w:hAnsi="Times New Roman"/>
                <w:color w:val="auto"/>
                <w:sz w:val="26"/>
              </w:rPr>
              <w:t>в течение 3-х дней</w:t>
            </w:r>
          </w:p>
          <w:p w:rsidR="00990125" w:rsidRPr="00AB6D4D" w:rsidRDefault="009145FC" w:rsidP="00AB6D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  <w:r w:rsidRPr="00AB6D4D">
              <w:rPr>
                <w:rFonts w:ascii="Times New Roman" w:hAnsi="Times New Roman"/>
                <w:color w:val="auto"/>
                <w:sz w:val="26"/>
              </w:rPr>
              <w:t xml:space="preserve">с момента подготовки </w:t>
            </w:r>
            <w:r w:rsidR="00AB6D4D">
              <w:rPr>
                <w:rFonts w:ascii="Times New Roman" w:hAnsi="Times New Roman"/>
                <w:color w:val="auto"/>
                <w:sz w:val="26"/>
              </w:rPr>
              <w:t>справки</w:t>
            </w:r>
          </w:p>
        </w:tc>
        <w:tc>
          <w:tcPr>
            <w:tcW w:w="3969" w:type="dxa"/>
          </w:tcPr>
          <w:p w:rsidR="00990125" w:rsidRPr="00AB6D4D" w:rsidRDefault="009145FC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  <w:r w:rsidRPr="00AB6D4D">
              <w:rPr>
                <w:rFonts w:ascii="Times New Roman" w:hAnsi="Times New Roman"/>
                <w:color w:val="auto"/>
                <w:sz w:val="26"/>
              </w:rPr>
              <w:t>Общий отдел УФНС</w:t>
            </w:r>
          </w:p>
        </w:tc>
      </w:tr>
      <w:tr w:rsidR="00990125">
        <w:trPr>
          <w:trHeight w:val="49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VII.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6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6"/>
              </w:rPr>
              <w:t xml:space="preserve">  группами УФНС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spacing w:after="0" w:line="240" w:lineRule="auto"/>
              <w:ind w:left="743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сборов, страховых взносов либо на разъяснение права на налоговые льготы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направлениям деятельности),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>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и участие в совместных совещаниях                         с представителями органов региональной и местной власти по вопросам, входящим в компетенцию налоговых органов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</w:rPr>
              <w:t xml:space="preserve">(по направлениям деятельности)                             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49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совещаний – семинаров для территориальных налоговых органов по направлениям деятельности</w:t>
            </w:r>
          </w:p>
        </w:tc>
        <w:tc>
          <w:tcPr>
            <w:tcW w:w="3118" w:type="dxa"/>
            <w:gridSpan w:val="2"/>
          </w:tcPr>
          <w:p w:rsidR="00990125" w:rsidRDefault="009145FC" w:rsidP="00E818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 w:rsidR="00E8180F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года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направлениям деятельности)                     </w:t>
            </w:r>
          </w:p>
        </w:tc>
      </w:tr>
      <w:tr w:rsidR="00990125">
        <w:trPr>
          <w:trHeight w:val="49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Участие в подготовке материалов по вопросам исчисления налогов, страховых взносов и государственной пошлины, администрируемой налоговыми органами, для размещения в общедоступных источниках информации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(по направлениям деятельности)  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547"/>
        </w:trPr>
        <w:tc>
          <w:tcPr>
            <w:tcW w:w="850" w:type="dxa"/>
            <w:gridSpan w:val="2"/>
          </w:tcPr>
          <w:p w:rsidR="00990125" w:rsidRDefault="009145FC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VIII.</w:t>
            </w:r>
          </w:p>
        </w:tc>
        <w:tc>
          <w:tcPr>
            <w:tcW w:w="6805" w:type="dxa"/>
          </w:tcPr>
          <w:p w:rsidR="00990125" w:rsidRDefault="009145F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Механизм: Взаимодействие УФНС с Общественным советом при УФНС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pStyle w:val="ListParagraph1"/>
              <w:spacing w:after="0" w:line="240" w:lineRule="auto"/>
              <w:ind w:left="743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pStyle w:val="ListParagraph1"/>
              <w:spacing w:after="0" w:line="240" w:lineRule="auto"/>
              <w:ind w:left="743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Поддержание в актуальном состоянии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 xml:space="preserve">сайта </w:t>
            </w:r>
            <w:r>
              <w:rPr>
                <w:rStyle w:val="24"/>
                <w:sz w:val="26"/>
                <w:highlight w:val="none"/>
              </w:rPr>
              <w:t xml:space="preserve">ФНС России </w:t>
            </w:r>
            <w:r>
              <w:rPr>
                <w:rFonts w:ascii="Times New Roman" w:hAnsi="Times New Roman"/>
                <w:sz w:val="26"/>
              </w:rPr>
              <w:t>информации о персональном составе Общественного совета</w:t>
            </w:r>
            <w:r>
              <w:rPr>
                <w:rStyle w:val="24"/>
                <w:sz w:val="26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3-х дней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момента внесения изменений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персональный состав </w:t>
            </w:r>
            <w:r>
              <w:rPr>
                <w:rFonts w:ascii="Times New Roman" w:hAnsi="Times New Roman"/>
                <w:sz w:val="26"/>
              </w:rPr>
              <w:lastRenderedPageBreak/>
              <w:t>Общественного совета</w:t>
            </w:r>
            <w:r>
              <w:rPr>
                <w:rStyle w:val="24"/>
                <w:sz w:val="26"/>
                <w:highlight w:val="none"/>
              </w:rPr>
              <w:t xml:space="preserve"> при УФНС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sz w:val="26"/>
              </w:rPr>
            </w:pPr>
            <w:r>
              <w:rPr>
                <w:rStyle w:val="24"/>
                <w:sz w:val="26"/>
                <w:highlight w:val="none"/>
              </w:rPr>
              <w:t xml:space="preserve">Размещение </w:t>
            </w:r>
            <w:r>
              <w:rPr>
                <w:sz w:val="26"/>
              </w:rPr>
              <w:t xml:space="preserve">в региональном разделе </w:t>
            </w:r>
            <w:r w:rsidR="00E8180F">
              <w:rPr>
                <w:sz w:val="26"/>
              </w:rPr>
              <w:t xml:space="preserve">официального </w:t>
            </w:r>
            <w:r>
              <w:rPr>
                <w:sz w:val="26"/>
              </w:rPr>
              <w:t>сайта ФНС России актуальной редакции П</w:t>
            </w:r>
            <w:r>
              <w:rPr>
                <w:rStyle w:val="24"/>
                <w:sz w:val="26"/>
                <w:highlight w:val="none"/>
              </w:rPr>
              <w:t xml:space="preserve">оложения об Общественном совете 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3-х дней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момента издания приказа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 xml:space="preserve">Размещение </w:t>
            </w:r>
            <w:r>
              <w:rPr>
                <w:sz w:val="26"/>
              </w:rPr>
              <w:t xml:space="preserve">в региональном разделе </w:t>
            </w:r>
            <w:r w:rsidR="00E8180F">
              <w:rPr>
                <w:sz w:val="26"/>
              </w:rPr>
              <w:t xml:space="preserve">официального </w:t>
            </w:r>
            <w:r>
              <w:rPr>
                <w:sz w:val="26"/>
              </w:rPr>
              <w:t xml:space="preserve">сайта </w:t>
            </w:r>
            <w:r>
              <w:rPr>
                <w:rStyle w:val="24"/>
                <w:sz w:val="26"/>
                <w:highlight w:val="none"/>
              </w:rPr>
              <w:t xml:space="preserve">ФНС России  уведомления о начале процедуры формирования нового состава Общественного совета 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3-х дней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момента начала процедуры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sz w:val="26"/>
                <w:highlight w:val="white"/>
              </w:rPr>
            </w:pPr>
            <w:r>
              <w:rPr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 xml:space="preserve">Размещение </w:t>
            </w:r>
            <w:r>
              <w:rPr>
                <w:sz w:val="26"/>
              </w:rPr>
              <w:t xml:space="preserve">в региональном разделе </w:t>
            </w:r>
            <w:r w:rsidR="00AB6D4D">
              <w:rPr>
                <w:sz w:val="26"/>
              </w:rPr>
              <w:t xml:space="preserve">официального </w:t>
            </w:r>
            <w:r>
              <w:rPr>
                <w:sz w:val="26"/>
              </w:rPr>
              <w:t xml:space="preserve">сайта </w:t>
            </w:r>
            <w:r>
              <w:rPr>
                <w:rStyle w:val="24"/>
                <w:sz w:val="26"/>
                <w:highlight w:val="none"/>
              </w:rPr>
              <w:t xml:space="preserve">ФНС России плана работы Общественного совета 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3-х дней</w:t>
            </w:r>
          </w:p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момента утверждения плана работы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rStyle w:val="24"/>
                <w:sz w:val="26"/>
                <w:highlight w:val="none"/>
              </w:rPr>
            </w:pPr>
            <w:r>
              <w:rPr>
                <w:sz w:val="26"/>
              </w:rPr>
              <w:t xml:space="preserve">с налогоплательщиками УФНС 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Представление на заседании Общественного совета </w:t>
            </w:r>
            <w:r>
              <w:rPr>
                <w:rStyle w:val="24"/>
                <w:sz w:val="26"/>
                <w:highlight w:val="none"/>
              </w:rPr>
              <w:t xml:space="preserve">при УФНС </w:t>
            </w:r>
            <w:r>
              <w:rPr>
                <w:sz w:val="26"/>
              </w:rPr>
              <w:t>результатов работы УФНС за прошедший год, целей и задач УФНС на ближайший год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Ежегодно</w:t>
            </w:r>
          </w:p>
        </w:tc>
        <w:tc>
          <w:tcPr>
            <w:tcW w:w="3969" w:type="dxa"/>
          </w:tcPr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Руководство УФНС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 xml:space="preserve">Подготовка доклада о результатах рассмотрения плана                 по противодействию коррупции для Общественного совета 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Style w:val="24"/>
                <w:sz w:val="26"/>
                <w:highlight w:val="none"/>
              </w:rPr>
            </w:pPr>
            <w:r>
              <w:rPr>
                <w:rFonts w:ascii="Times New Roman" w:hAnsi="Times New Roman"/>
                <w:sz w:val="26"/>
              </w:rPr>
              <w:t>Не реже 1 раза в год</w:t>
            </w:r>
          </w:p>
        </w:tc>
        <w:tc>
          <w:tcPr>
            <w:tcW w:w="3969" w:type="dxa"/>
          </w:tcPr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Отдел безопасности</w:t>
            </w:r>
            <w:r>
              <w:rPr>
                <w:sz w:val="26"/>
                <w:highlight w:val="white"/>
              </w:rPr>
              <w:t xml:space="preserve"> </w:t>
            </w:r>
            <w:r>
              <w:rPr>
                <w:sz w:val="26"/>
              </w:rPr>
              <w:t>УФНС</w:t>
            </w:r>
          </w:p>
        </w:tc>
      </w:tr>
      <w:tr w:rsidR="00990125">
        <w:trPr>
          <w:trHeight w:val="52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left="40" w:firstLine="0"/>
              <w:jc w:val="both"/>
              <w:rPr>
                <w:rStyle w:val="24"/>
                <w:sz w:val="26"/>
                <w:highlight w:val="none"/>
              </w:rPr>
            </w:pPr>
            <w:r>
              <w:rPr>
                <w:rStyle w:val="24"/>
                <w:sz w:val="26"/>
                <w:highlight w:val="none"/>
              </w:rPr>
              <w:t>Участие представителей Общественного совета</w:t>
            </w:r>
            <w:r>
              <w:rPr>
                <w:sz w:val="26"/>
              </w:rPr>
              <w:t xml:space="preserve"> </w:t>
            </w:r>
            <w:r>
              <w:rPr>
                <w:rStyle w:val="24"/>
                <w:sz w:val="26"/>
                <w:highlight w:val="none"/>
              </w:rPr>
              <w:t xml:space="preserve">при УФНС </w:t>
            </w:r>
            <w:r>
              <w:rPr>
                <w:sz w:val="26"/>
              </w:rPr>
              <w:t>в работе Комиссии по соблюдению требований                     к служебному поведению федеральных государственных служащих УФНС и урегулированию конфликта интересов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rPr>
                <w:rStyle w:val="24"/>
                <w:sz w:val="26"/>
                <w:highlight w:val="none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3969" w:type="dxa"/>
          </w:tcPr>
          <w:p w:rsidR="00990125" w:rsidRDefault="009145FC">
            <w:pPr>
              <w:pStyle w:val="33"/>
              <w:spacing w:before="0" w:after="0" w:line="240" w:lineRule="auto"/>
              <w:ind w:firstLine="22"/>
              <w:jc w:val="left"/>
              <w:rPr>
                <w:sz w:val="26"/>
              </w:rPr>
            </w:pPr>
            <w:r>
              <w:rPr>
                <w:sz w:val="26"/>
              </w:rPr>
              <w:t>Отдел безопасности</w:t>
            </w:r>
            <w:r>
              <w:rPr>
                <w:sz w:val="26"/>
                <w:highlight w:val="white"/>
              </w:rPr>
              <w:t xml:space="preserve"> </w:t>
            </w:r>
            <w:r>
              <w:rPr>
                <w:sz w:val="26"/>
              </w:rPr>
              <w:t xml:space="preserve">УФНС </w:t>
            </w:r>
          </w:p>
          <w:p w:rsidR="00990125" w:rsidRDefault="00990125">
            <w:pPr>
              <w:pStyle w:val="33"/>
              <w:spacing w:before="0" w:after="0" w:line="240" w:lineRule="auto"/>
              <w:ind w:firstLine="22"/>
              <w:jc w:val="left"/>
              <w:rPr>
                <w:sz w:val="26"/>
                <w:highlight w:val="white"/>
              </w:rPr>
            </w:pPr>
          </w:p>
          <w:p w:rsidR="00990125" w:rsidRDefault="00990125">
            <w:pPr>
              <w:pStyle w:val="33"/>
              <w:spacing w:before="0" w:after="0" w:line="240" w:lineRule="auto"/>
              <w:ind w:firstLine="22"/>
              <w:jc w:val="left"/>
              <w:rPr>
                <w:rStyle w:val="24"/>
                <w:sz w:val="26"/>
                <w:highlight w:val="none"/>
              </w:rPr>
            </w:pPr>
          </w:p>
        </w:tc>
      </w:tr>
      <w:tr w:rsidR="00990125">
        <w:trPr>
          <w:trHeight w:val="841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Публикация в региональном разделе сайта ФНС России,              а также в СМИ материалов, информирующих                              о деятельности Общественного совета </w:t>
            </w:r>
            <w:r>
              <w:rPr>
                <w:rStyle w:val="24"/>
                <w:sz w:val="26"/>
                <w:highlight w:val="none"/>
              </w:rPr>
              <w:t xml:space="preserve">при УФНС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</w:rPr>
              <w:t>с налогоплательщиками УФНС</w:t>
            </w:r>
          </w:p>
        </w:tc>
      </w:tr>
      <w:tr w:rsidR="00990125">
        <w:trPr>
          <w:trHeight w:val="508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IX.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Механизм:  </w:t>
            </w:r>
            <w:r>
              <w:rPr>
                <w:rStyle w:val="24"/>
                <w:i/>
                <w:sz w:val="26"/>
                <w:highlight w:val="none"/>
              </w:rPr>
              <w:t>Работа пресс-службы УФНС</w:t>
            </w:r>
          </w:p>
        </w:tc>
        <w:tc>
          <w:tcPr>
            <w:tcW w:w="3118" w:type="dxa"/>
            <w:gridSpan w:val="2"/>
          </w:tcPr>
          <w:p w:rsidR="00990125" w:rsidRDefault="00990125">
            <w:pPr>
              <w:spacing w:after="0" w:line="240" w:lineRule="auto"/>
              <w:ind w:left="743" w:right="72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spacing w:after="0" w:line="240" w:lineRule="auto"/>
              <w:ind w:left="743" w:right="72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4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 w:rsidP="00E818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Размещение и поддержание в актуальном состоянии                     в региональном разделе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информации о пресс-службе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>УФНС</w:t>
            </w:r>
          </w:p>
        </w:tc>
      </w:tr>
      <w:tr w:rsidR="00990125">
        <w:trPr>
          <w:trHeight w:val="44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 проведения пресс-конференций, брифингов для региональных СМИ, а также размещение интервью руководства УФНС по вопросам изменений в  налоговом администрировании и освещению деятельности УФНС                     в печатных и электронных СМИ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направлениям деятельности),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 xml:space="preserve">УФНС </w:t>
            </w:r>
          </w:p>
        </w:tc>
      </w:tr>
      <w:tr w:rsidR="00990125">
        <w:trPr>
          <w:trHeight w:val="449"/>
        </w:trPr>
        <w:tc>
          <w:tcPr>
            <w:tcW w:w="850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Организация проведения пресс-конференций, брифингов для местных СМИ, а также размещение интервью руководства инспекций по вопросам изменений                           в налоговом администрировании и освещению деятельности территориальных налоговых органов                           в печатных и электронных СМИ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44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Наполнение и поддержание в актуальном состоянии регионального раздела «Новости»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 xml:space="preserve">сайта ФНС России 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>,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Отделы УФНС 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(по направлениям деятельности),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44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мониторинга региональных информационных агентств и местных СМИ, внутренняя рассылка основных сообщений руководящему составу налоговых органов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>,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608"/>
        </w:trPr>
        <w:tc>
          <w:tcPr>
            <w:tcW w:w="850" w:type="dxa"/>
            <w:gridSpan w:val="2"/>
          </w:tcPr>
          <w:p w:rsidR="00990125" w:rsidRDefault="009145FC">
            <w:pPr>
              <w:pStyle w:val="33"/>
              <w:spacing w:before="0" w:after="0" w:line="240" w:lineRule="auto"/>
              <w:ind w:firstLine="0"/>
              <w:rPr>
                <w:rStyle w:val="24"/>
                <w:i/>
                <w:sz w:val="26"/>
                <w:highlight w:val="none"/>
              </w:rPr>
            </w:pPr>
            <w:r>
              <w:rPr>
                <w:rStyle w:val="24"/>
                <w:i/>
                <w:sz w:val="26"/>
                <w:highlight w:val="none"/>
              </w:rPr>
              <w:t>X.</w:t>
            </w:r>
          </w:p>
        </w:tc>
        <w:tc>
          <w:tcPr>
            <w:tcW w:w="6805" w:type="dxa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Style w:val="24"/>
                <w:i/>
                <w:sz w:val="26"/>
                <w:highlight w:val="none"/>
              </w:rPr>
              <w:t xml:space="preserve">Механизм: Независимая антикоррупционная экспертиза          и общественный мониторинг </w:t>
            </w:r>
            <w:proofErr w:type="spellStart"/>
            <w:r>
              <w:rPr>
                <w:rStyle w:val="24"/>
                <w:i/>
                <w:sz w:val="26"/>
                <w:highlight w:val="none"/>
              </w:rPr>
              <w:t>правоприменения</w:t>
            </w:r>
            <w:proofErr w:type="spellEnd"/>
          </w:p>
        </w:tc>
        <w:tc>
          <w:tcPr>
            <w:tcW w:w="3118" w:type="dxa"/>
            <w:gridSpan w:val="2"/>
          </w:tcPr>
          <w:p w:rsidR="00990125" w:rsidRDefault="00990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3969" w:type="dxa"/>
          </w:tcPr>
          <w:p w:rsidR="00990125" w:rsidRDefault="00990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</w:tr>
      <w:tr w:rsidR="00990125">
        <w:trPr>
          <w:trHeight w:val="47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Наполнение и поддержание в актуальном состоянии регионального раздела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 «Профилактика коррупционных правонарушений»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</w:rPr>
              <w:t>Отдел безопасности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 </w:t>
            </w:r>
          </w:p>
        </w:tc>
      </w:tr>
      <w:tr w:rsidR="00990125">
        <w:trPr>
          <w:trHeight w:val="479"/>
        </w:trPr>
        <w:tc>
          <w:tcPr>
            <w:tcW w:w="829" w:type="dxa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826" w:type="dxa"/>
            <w:gridSpan w:val="2"/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Наполнение и поддержание в актуальном состоянии регионального раздела </w:t>
            </w:r>
            <w:r w:rsidR="00E8180F">
              <w:rPr>
                <w:rFonts w:ascii="Times New Roman" w:hAnsi="Times New Roman"/>
                <w:sz w:val="26"/>
              </w:rPr>
              <w:t xml:space="preserve">официального </w:t>
            </w:r>
            <w:r>
              <w:rPr>
                <w:rFonts w:ascii="Times New Roman" w:hAnsi="Times New Roman"/>
                <w:sz w:val="26"/>
              </w:rPr>
              <w:t>сайта ФНС России: Контакты инспекций/Противодействие коррупции</w:t>
            </w:r>
          </w:p>
        </w:tc>
        <w:tc>
          <w:tcPr>
            <w:tcW w:w="3118" w:type="dxa"/>
            <w:gridSpan w:val="2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479"/>
        </w:trPr>
        <w:tc>
          <w:tcPr>
            <w:tcW w:w="829" w:type="dxa"/>
            <w:tcBorders>
              <w:bottom w:val="single" w:sz="4" w:space="0" w:color="000000"/>
            </w:tcBorders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6826" w:type="dxa"/>
            <w:gridSpan w:val="2"/>
            <w:tcBorders>
              <w:bottom w:val="single" w:sz="4" w:space="0" w:color="000000"/>
            </w:tcBorders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работы по соблюдению этических норм, нравственных основ поведения государственных гражданских служащих УФНС и других стандартов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На постоянной основе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</w:rPr>
              <w:t>Отдел кадров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>,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ИФНС </w:t>
            </w:r>
          </w:p>
        </w:tc>
      </w:tr>
      <w:tr w:rsidR="00990125">
        <w:trPr>
          <w:trHeight w:val="3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Раздел 3</w:t>
            </w:r>
            <w:r>
              <w:rPr>
                <w:rStyle w:val="24"/>
                <w:sz w:val="26"/>
                <w:highlight w:val="none"/>
              </w:rPr>
              <w:t xml:space="preserve">: </w:t>
            </w:r>
            <w:r>
              <w:rPr>
                <w:rFonts w:ascii="Times New Roman" w:hAnsi="Times New Roman"/>
                <w:sz w:val="26"/>
              </w:rPr>
              <w:t>Инициативные проекты</w:t>
            </w:r>
          </w:p>
        </w:tc>
      </w:tr>
      <w:tr w:rsidR="00990125">
        <w:trPr>
          <w:trHeight w:val="765"/>
        </w:trPr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68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Отчетная дата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0125" w:rsidRDefault="00914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Ответственные исполнители</w:t>
            </w:r>
          </w:p>
        </w:tc>
      </w:tr>
      <w:tr w:rsidR="00990125">
        <w:trPr>
          <w:trHeight w:val="363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6"/>
              </w:rPr>
              <w:t xml:space="preserve"> «Школа налоговых знаний».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6"/>
              </w:rPr>
              <w:t xml:space="preserve"> проведение территориальными налоговыми органами разноплановых информационных и обучающих мероприятий</w:t>
            </w:r>
            <w:r w:rsidR="00C50D40">
              <w:rPr>
                <w:rFonts w:ascii="Times New Roman" w:hAnsi="Times New Roman"/>
                <w:sz w:val="26"/>
              </w:rPr>
              <w:t xml:space="preserve"> с включением с 2023 года тематики по применению ЕНС</w:t>
            </w:r>
            <w:r>
              <w:rPr>
                <w:rFonts w:ascii="Times New Roman" w:hAnsi="Times New Roman"/>
                <w:sz w:val="26"/>
              </w:rPr>
              <w:t xml:space="preserve"> для налогоплательщиков, представителей бизнеса, молодежи и подрастающего поколения (учебные классы, практические и консультационные занятия,  лекции, уроки налоговых знаний);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>Каким образом инициатива способствует повышению открытости: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повышение налоговой грамотности населения в целях исполнения обязанности по уплате налогов и сборов;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информирование налогоплательщиков в доступной                   и популярной форме об основах и положениях налогового законодательства;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побуждение налогоплательщиков к бесконтактному взаимодействию с налоговыми органами и использованию электронных сервисов ФНС России в целях повышения удовлетворенности пользователей качеством услуг.</w:t>
            </w:r>
          </w:p>
          <w:p w:rsidR="00990125" w:rsidRDefault="00914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>Ключевые этапы на 202</w:t>
            </w:r>
            <w:r w:rsidR="00C50D40">
              <w:rPr>
                <w:rFonts w:ascii="Times New Roman" w:hAnsi="Times New Roman"/>
                <w:sz w:val="26"/>
                <w:u w:val="single"/>
              </w:rPr>
              <w:t>3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год:</w:t>
            </w:r>
          </w:p>
          <w:p w:rsidR="00990125" w:rsidRDefault="001F0E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- организация территориальными налоговыми органами в рамках информационных кампаний и </w:t>
            </w:r>
            <w:proofErr w:type="gramStart"/>
            <w:r>
              <w:rPr>
                <w:rFonts w:ascii="Times New Roman" w:hAnsi="Times New Roman"/>
                <w:sz w:val="26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обучающих и практических занятий для налогоплательщиков («учебные классы»), в том числе по вопросам применения ЕНС, оформления, перечисления и распределения сумм единого налогового платежа; 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государственной регистрации; применения ККТ; декларирования доходов и получения налоговых вычетов и др.;  </w:t>
            </w:r>
          </w:p>
          <w:p w:rsidR="00990125" w:rsidRDefault="009145FC" w:rsidP="00AB6D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проведение образовательных и информационных мероприятий (уроки и лекции налоговых знаний,</w:t>
            </w:r>
            <w:r w:rsidR="00AB6D4D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экскурсии </w:t>
            </w:r>
            <w:r w:rsidR="00AB6D4D"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для школьников и студентов</w:t>
            </w:r>
            <w:r w:rsidR="00AB6D4D">
              <w:rPr>
                <w:rFonts w:ascii="Times New Roman" w:hAnsi="Times New Roman"/>
                <w:sz w:val="26"/>
              </w:rPr>
              <w:t>;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вебинары</w:t>
            </w:r>
            <w:proofErr w:type="spellEnd"/>
            <w:r w:rsidR="00AB6D4D">
              <w:rPr>
                <w:rFonts w:ascii="Times New Roman" w:hAnsi="Times New Roman"/>
                <w:sz w:val="26"/>
              </w:rPr>
              <w:t xml:space="preserve"> и семинары, в том числе выездные,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B6D4D"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для налогоплательщиков).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25" w:rsidRDefault="009145FC" w:rsidP="003861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 течение 202</w:t>
            </w:r>
            <w:r w:rsidR="0038613D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  <w:r w:rsidR="003C793C">
              <w:rPr>
                <w:rFonts w:ascii="Times New Roman" w:hAnsi="Times New Roman"/>
                <w:sz w:val="26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Отдел работы </w:t>
            </w:r>
          </w:p>
          <w:p w:rsidR="00990125" w:rsidRDefault="009145FC">
            <w:pPr>
              <w:spacing w:after="0" w:line="240" w:lineRule="auto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с налогоплательщиками </w:t>
            </w:r>
            <w:r>
              <w:rPr>
                <w:rFonts w:ascii="Times New Roman" w:hAnsi="Times New Roman"/>
                <w:sz w:val="26"/>
              </w:rPr>
              <w:t>УФНС</w:t>
            </w:r>
            <w:r>
              <w:rPr>
                <w:rFonts w:ascii="Times New Roman" w:hAnsi="Times New Roman"/>
                <w:sz w:val="26"/>
                <w:highlight w:val="white"/>
              </w:rPr>
              <w:t>,</w:t>
            </w:r>
          </w:p>
          <w:p w:rsidR="00990125" w:rsidRDefault="009145FC">
            <w:pPr>
              <w:pStyle w:val="33"/>
              <w:spacing w:before="0" w:after="0" w:line="240" w:lineRule="auto"/>
              <w:ind w:firstLine="0"/>
              <w:jc w:val="left"/>
              <w:rPr>
                <w:sz w:val="26"/>
              </w:rPr>
            </w:pPr>
            <w:r>
              <w:rPr>
                <w:sz w:val="26"/>
                <w:highlight w:val="white"/>
              </w:rPr>
              <w:t xml:space="preserve">ИФНС </w:t>
            </w:r>
          </w:p>
        </w:tc>
      </w:tr>
    </w:tbl>
    <w:p w:rsidR="00990125" w:rsidRDefault="009145FC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</w:t>
      </w:r>
    </w:p>
    <w:p w:rsidR="00990125" w:rsidRDefault="00990125">
      <w:pPr>
        <w:spacing w:after="0" w:line="240" w:lineRule="auto"/>
        <w:rPr>
          <w:rFonts w:ascii="Times New Roman" w:hAnsi="Times New Roman"/>
          <w:sz w:val="26"/>
        </w:rPr>
      </w:pPr>
    </w:p>
    <w:sectPr w:rsidR="00990125">
      <w:headerReference w:type="default" r:id="rId7"/>
      <w:pgSz w:w="16838" w:h="11906"/>
      <w:pgMar w:top="426" w:right="459" w:bottom="1135" w:left="1134" w:header="41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A" w:rsidRDefault="0075340A">
      <w:pPr>
        <w:spacing w:after="0" w:line="240" w:lineRule="auto"/>
      </w:pPr>
      <w:r>
        <w:separator/>
      </w:r>
    </w:p>
  </w:endnote>
  <w:endnote w:type="continuationSeparator" w:id="0">
    <w:p w:rsidR="0075340A" w:rsidRDefault="007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A" w:rsidRDefault="0075340A">
      <w:pPr>
        <w:spacing w:after="0" w:line="240" w:lineRule="auto"/>
      </w:pPr>
      <w:r>
        <w:separator/>
      </w:r>
    </w:p>
  </w:footnote>
  <w:footnote w:type="continuationSeparator" w:id="0">
    <w:p w:rsidR="0075340A" w:rsidRDefault="0075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25" w:rsidRDefault="009145F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63803">
      <w:rPr>
        <w:noProof/>
      </w:rPr>
      <w:t>9</w:t>
    </w:r>
    <w:r>
      <w:fldChar w:fldCharType="end"/>
    </w:r>
  </w:p>
  <w:p w:rsidR="00990125" w:rsidRDefault="00990125">
    <w:pPr>
      <w:pStyle w:val="a6"/>
      <w:jc w:val="center"/>
    </w:pPr>
  </w:p>
  <w:p w:rsidR="00990125" w:rsidRDefault="009145FC">
    <w:pPr>
      <w:pStyle w:val="a6"/>
      <w:tabs>
        <w:tab w:val="clear" w:pos="4677"/>
        <w:tab w:val="clear" w:pos="9355"/>
        <w:tab w:val="left" w:pos="71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5"/>
    <w:rsid w:val="000D2AFE"/>
    <w:rsid w:val="000D63F0"/>
    <w:rsid w:val="001D2AC5"/>
    <w:rsid w:val="001F0E01"/>
    <w:rsid w:val="00247362"/>
    <w:rsid w:val="002D74D1"/>
    <w:rsid w:val="0038613D"/>
    <w:rsid w:val="003C793C"/>
    <w:rsid w:val="00472798"/>
    <w:rsid w:val="004D4968"/>
    <w:rsid w:val="00602143"/>
    <w:rsid w:val="00632AB4"/>
    <w:rsid w:val="00640449"/>
    <w:rsid w:val="006C1425"/>
    <w:rsid w:val="0075340A"/>
    <w:rsid w:val="009145FC"/>
    <w:rsid w:val="00990125"/>
    <w:rsid w:val="00A63803"/>
    <w:rsid w:val="00A7168F"/>
    <w:rsid w:val="00AB6D4D"/>
    <w:rsid w:val="00AC2DC8"/>
    <w:rsid w:val="00C50D40"/>
    <w:rsid w:val="00D03696"/>
    <w:rsid w:val="00E8180F"/>
    <w:rsid w:val="00F53386"/>
    <w:rsid w:val="00F6334A"/>
    <w:rsid w:val="00FA5CFD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текст1"/>
    <w:link w:val="13"/>
    <w:rPr>
      <w:rFonts w:ascii="Times New Roman" w:hAnsi="Times New Roman"/>
      <w:sz w:val="19"/>
    </w:rPr>
  </w:style>
  <w:style w:type="character" w:customStyle="1" w:styleId="13">
    <w:name w:val="Основной текст1"/>
    <w:link w:val="12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14">
    <w:name w:val="Знак сноски1"/>
    <w:link w:val="a3"/>
    <w:rPr>
      <w:vertAlign w:val="superscript"/>
    </w:rPr>
  </w:style>
  <w:style w:type="character" w:styleId="a3">
    <w:name w:val="footnote reference"/>
    <w:link w:val="14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5">
    <w:name w:val="Основной шрифт абзаца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z w:val="19"/>
    </w:rPr>
  </w:style>
  <w:style w:type="paragraph" w:customStyle="1" w:styleId="aa">
    <w:name w:val="Основной текст + Курсив"/>
    <w:link w:val="ab"/>
    <w:rPr>
      <w:i/>
      <w:sz w:val="19"/>
    </w:rPr>
  </w:style>
  <w:style w:type="character" w:customStyle="1" w:styleId="ab">
    <w:name w:val="Основной текст + Курсив"/>
    <w:link w:val="aa"/>
    <w:rPr>
      <w:i/>
      <w:color w:val="000000"/>
      <w:spacing w:val="0"/>
      <w:sz w:val="19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Body Text"/>
    <w:basedOn w:val="a"/>
    <w:link w:val="ad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19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Номер страницы1"/>
    <w:basedOn w:val="15"/>
    <w:link w:val="af"/>
  </w:style>
  <w:style w:type="character" w:styleId="af">
    <w:name w:val="page number"/>
    <w:basedOn w:val="a0"/>
    <w:link w:val="19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текст1"/>
    <w:link w:val="13"/>
    <w:rPr>
      <w:rFonts w:ascii="Times New Roman" w:hAnsi="Times New Roman"/>
      <w:sz w:val="19"/>
    </w:rPr>
  </w:style>
  <w:style w:type="character" w:customStyle="1" w:styleId="13">
    <w:name w:val="Основной текст1"/>
    <w:link w:val="12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14">
    <w:name w:val="Знак сноски1"/>
    <w:link w:val="a3"/>
    <w:rPr>
      <w:vertAlign w:val="superscript"/>
    </w:rPr>
  </w:style>
  <w:style w:type="character" w:styleId="a3">
    <w:name w:val="footnote reference"/>
    <w:link w:val="14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5">
    <w:name w:val="Основной шрифт абзаца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z w:val="19"/>
    </w:rPr>
  </w:style>
  <w:style w:type="paragraph" w:customStyle="1" w:styleId="aa">
    <w:name w:val="Основной текст + Курсив"/>
    <w:link w:val="ab"/>
    <w:rPr>
      <w:i/>
      <w:sz w:val="19"/>
    </w:rPr>
  </w:style>
  <w:style w:type="character" w:customStyle="1" w:styleId="ab">
    <w:name w:val="Основной текст + Курсив"/>
    <w:link w:val="aa"/>
    <w:rPr>
      <w:i/>
      <w:color w:val="000000"/>
      <w:spacing w:val="0"/>
      <w:sz w:val="19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Body Text"/>
    <w:basedOn w:val="a"/>
    <w:link w:val="ad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19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Номер страницы1"/>
    <w:basedOn w:val="15"/>
    <w:link w:val="af"/>
  </w:style>
  <w:style w:type="character" w:styleId="af">
    <w:name w:val="page number"/>
    <w:basedOn w:val="a0"/>
    <w:link w:val="19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3</cp:revision>
  <dcterms:created xsi:type="dcterms:W3CDTF">2023-04-10T03:26:00Z</dcterms:created>
  <dcterms:modified xsi:type="dcterms:W3CDTF">2023-04-12T02:37:00Z</dcterms:modified>
</cp:coreProperties>
</file>