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8FD" w:rsidRDefault="008528F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528F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528FD" w:rsidRDefault="008528FD">
            <w:pPr>
              <w:pStyle w:val="ConsPlusNormal"/>
              <w:outlineLvl w:val="0"/>
            </w:pPr>
            <w:r>
              <w:t>29 ноября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528FD" w:rsidRDefault="008528FD">
            <w:pPr>
              <w:pStyle w:val="ConsPlusNormal"/>
              <w:jc w:val="right"/>
              <w:outlineLvl w:val="0"/>
            </w:pPr>
            <w:r>
              <w:t>N 221-ЗО</w:t>
            </w:r>
          </w:p>
        </w:tc>
      </w:tr>
    </w:tbl>
    <w:p w:rsidR="008528FD" w:rsidRDefault="008528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Title"/>
        <w:jc w:val="center"/>
      </w:pPr>
      <w:r>
        <w:t>ЗАКОН</w:t>
      </w:r>
    </w:p>
    <w:p w:rsidR="008528FD" w:rsidRDefault="008528FD">
      <w:pPr>
        <w:pStyle w:val="ConsPlusTitle"/>
        <w:jc w:val="center"/>
      </w:pPr>
    </w:p>
    <w:p w:rsidR="008528FD" w:rsidRDefault="008528FD">
      <w:pPr>
        <w:pStyle w:val="ConsPlusTitle"/>
        <w:jc w:val="center"/>
      </w:pPr>
      <w:r>
        <w:t>КИРОВСКОЙ ОБЛАСТИ</w:t>
      </w:r>
    </w:p>
    <w:p w:rsidR="008528FD" w:rsidRDefault="008528FD">
      <w:pPr>
        <w:pStyle w:val="ConsPlusTitle"/>
        <w:jc w:val="center"/>
      </w:pPr>
    </w:p>
    <w:p w:rsidR="008528FD" w:rsidRDefault="008528FD">
      <w:pPr>
        <w:pStyle w:val="ConsPlusTitle"/>
        <w:jc w:val="center"/>
      </w:pPr>
      <w:r>
        <w:t>О ПАТЕНТНОЙ СИСТЕМЕ НАЛОГООБЛОЖЕНИЯ</w:t>
      </w:r>
    </w:p>
    <w:p w:rsidR="008528FD" w:rsidRDefault="008528FD">
      <w:pPr>
        <w:pStyle w:val="ConsPlusTitle"/>
        <w:jc w:val="center"/>
      </w:pPr>
      <w:r>
        <w:t>НА ТЕРРИТОРИИ КИРОВСКОЙ ОБЛАСТИ</w:t>
      </w: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jc w:val="right"/>
      </w:pPr>
      <w:r>
        <w:t>Принят</w:t>
      </w:r>
    </w:p>
    <w:p w:rsidR="008528FD" w:rsidRDefault="008528FD">
      <w:pPr>
        <w:pStyle w:val="ConsPlusNormal"/>
        <w:jc w:val="right"/>
      </w:pPr>
      <w:r>
        <w:t>Законодательным Собранием</w:t>
      </w:r>
    </w:p>
    <w:p w:rsidR="008528FD" w:rsidRDefault="008528FD">
      <w:pPr>
        <w:pStyle w:val="ConsPlusNormal"/>
        <w:jc w:val="right"/>
      </w:pPr>
      <w:r>
        <w:t>Кировской области</w:t>
      </w:r>
    </w:p>
    <w:p w:rsidR="008528FD" w:rsidRDefault="008528FD">
      <w:pPr>
        <w:pStyle w:val="ConsPlusNormal"/>
        <w:jc w:val="right"/>
      </w:pPr>
      <w:r>
        <w:t>29 ноября 2012 года</w:t>
      </w:r>
    </w:p>
    <w:p w:rsidR="008528FD" w:rsidRDefault="008528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528F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8FD" w:rsidRDefault="008528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8FD" w:rsidRDefault="008528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Кировской области</w:t>
            </w:r>
          </w:p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29.04.2013 </w:t>
            </w:r>
            <w:r>
              <w:rPr>
                <w:color w:val="0000FF"/>
              </w:rPr>
              <w:t>N 287-ЗО</w:t>
            </w:r>
            <w:r>
              <w:rPr>
                <w:color w:val="392C69"/>
              </w:rPr>
              <w:t xml:space="preserve">, от 18.06.2014 </w:t>
            </w:r>
            <w:hyperlink r:id="rId5">
              <w:r>
                <w:rPr>
                  <w:color w:val="0000FF"/>
                </w:rPr>
                <w:t>N 415-ЗО</w:t>
              </w:r>
            </w:hyperlink>
            <w:r>
              <w:rPr>
                <w:color w:val="392C69"/>
              </w:rPr>
              <w:t xml:space="preserve">, от 05.11.2015 </w:t>
            </w:r>
            <w:hyperlink r:id="rId6">
              <w:r>
                <w:rPr>
                  <w:color w:val="0000FF"/>
                </w:rPr>
                <w:t>N 581-ЗО</w:t>
              </w:r>
            </w:hyperlink>
            <w:r>
              <w:rPr>
                <w:color w:val="392C69"/>
              </w:rPr>
              <w:t>,</w:t>
            </w:r>
          </w:p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14.11.2016 </w:t>
            </w:r>
            <w:hyperlink r:id="rId7">
              <w:r>
                <w:rPr>
                  <w:color w:val="0000FF"/>
                </w:rPr>
                <w:t>N 16-ЗО</w:t>
              </w:r>
            </w:hyperlink>
            <w:r>
              <w:rPr>
                <w:color w:val="392C69"/>
              </w:rPr>
              <w:t xml:space="preserve">, от 06.03.2017 </w:t>
            </w:r>
            <w:hyperlink r:id="rId8">
              <w:r>
                <w:rPr>
                  <w:color w:val="0000FF"/>
                </w:rPr>
                <w:t>N 52-ЗО</w:t>
              </w:r>
            </w:hyperlink>
            <w:r>
              <w:rPr>
                <w:color w:val="392C69"/>
              </w:rPr>
              <w:t xml:space="preserve">, от 19.11.2019 </w:t>
            </w:r>
            <w:hyperlink r:id="rId9">
              <w:r>
                <w:rPr>
                  <w:color w:val="0000FF"/>
                </w:rPr>
                <w:t>N 313-ЗО</w:t>
              </w:r>
            </w:hyperlink>
            <w:r>
              <w:rPr>
                <w:color w:val="392C69"/>
              </w:rPr>
              <w:t>,</w:t>
            </w:r>
          </w:p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10">
              <w:r>
                <w:rPr>
                  <w:color w:val="0000FF"/>
                </w:rPr>
                <w:t>N 444-ЗО</w:t>
              </w:r>
            </w:hyperlink>
            <w:r>
              <w:rPr>
                <w:color w:val="392C69"/>
              </w:rPr>
              <w:t xml:space="preserve">, от 20.12.2021 </w:t>
            </w:r>
            <w:hyperlink r:id="rId11">
              <w:r>
                <w:rPr>
                  <w:color w:val="0000FF"/>
                </w:rPr>
                <w:t>N 24-ЗО</w:t>
              </w:r>
            </w:hyperlink>
            <w:r>
              <w:rPr>
                <w:color w:val="392C69"/>
              </w:rPr>
              <w:t xml:space="preserve">, от 08.07.2024 </w:t>
            </w:r>
            <w:hyperlink r:id="rId12">
              <w:r>
                <w:rPr>
                  <w:color w:val="0000FF"/>
                </w:rPr>
                <w:t>N 288-ЗО</w:t>
              </w:r>
            </w:hyperlink>
            <w:r>
              <w:rPr>
                <w:color w:val="392C69"/>
              </w:rPr>
              <w:t>,</w:t>
            </w:r>
          </w:p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26.12.2025 </w:t>
            </w:r>
            <w:r>
              <w:rPr>
                <w:color w:val="0000FF"/>
              </w:rPr>
              <w:t>N 45</w:t>
            </w:r>
            <w:bookmarkStart w:id="0" w:name="_GoBack"/>
            <w:bookmarkEnd w:id="0"/>
            <w:r>
              <w:rPr>
                <w:color w:val="0000FF"/>
              </w:rPr>
              <w:t>5-ЗО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8FD" w:rsidRDefault="008528FD">
            <w:pPr>
              <w:pStyle w:val="ConsPlusNormal"/>
            </w:pPr>
          </w:p>
        </w:tc>
      </w:tr>
    </w:tbl>
    <w:p w:rsidR="008528FD" w:rsidRDefault="008528FD">
      <w:pPr>
        <w:pStyle w:val="ConsPlusNormal"/>
        <w:jc w:val="both"/>
      </w:pPr>
    </w:p>
    <w:p w:rsidR="008528FD" w:rsidRDefault="008528FD">
      <w:pPr>
        <w:pStyle w:val="ConsPlusTitle"/>
        <w:ind w:firstLine="540"/>
        <w:jc w:val="both"/>
        <w:outlineLvl w:val="1"/>
      </w:pPr>
      <w:r>
        <w:t>Статья 1</w:t>
      </w: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ind w:firstLine="540"/>
        <w:jc w:val="both"/>
      </w:pPr>
      <w:r>
        <w:t xml:space="preserve">Настоящим Законом в соответствии с </w:t>
      </w:r>
      <w:r w:rsidRPr="005D5303">
        <w:rPr>
          <w:color w:val="000000" w:themeColor="text1"/>
        </w:rPr>
        <w:t xml:space="preserve">пунктом 1 статьи 346.43 </w:t>
      </w:r>
      <w:r>
        <w:t>Налогового кодекса Российской Федерации вводится патентная система налогообложения на территории Кировской области.</w:t>
      </w: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Title"/>
        <w:ind w:firstLine="540"/>
        <w:jc w:val="both"/>
        <w:outlineLvl w:val="1"/>
      </w:pPr>
      <w:r>
        <w:t>Статья 2</w:t>
      </w:r>
    </w:p>
    <w:p w:rsidR="008528FD" w:rsidRDefault="008528FD">
      <w:pPr>
        <w:pStyle w:val="ConsPlusNormal"/>
        <w:ind w:firstLine="540"/>
        <w:jc w:val="both"/>
      </w:pPr>
    </w:p>
    <w:p w:rsidR="008528FD" w:rsidRDefault="008528FD">
      <w:pPr>
        <w:pStyle w:val="ConsPlusNormal"/>
        <w:ind w:firstLine="540"/>
        <w:jc w:val="both"/>
      </w:pPr>
      <w:r>
        <w:t xml:space="preserve">(в ред. </w:t>
      </w:r>
      <w:hyperlink r:id="rId13">
        <w:r w:rsidRPr="005D5303">
          <w:rPr>
            <w:color w:val="000000" w:themeColor="text1"/>
          </w:rPr>
          <w:t>Закона</w:t>
        </w:r>
      </w:hyperlink>
      <w:r w:rsidRPr="005D5303">
        <w:rPr>
          <w:color w:val="000000" w:themeColor="text1"/>
        </w:rPr>
        <w:t xml:space="preserve"> </w:t>
      </w:r>
      <w:r>
        <w:t>Кировской области от 05.11.2015 N 581-ЗО)</w:t>
      </w: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ind w:firstLine="540"/>
        <w:jc w:val="both"/>
      </w:pPr>
      <w:r>
        <w:t xml:space="preserve">1. Установить </w:t>
      </w:r>
      <w:hyperlink w:anchor="P66">
        <w:r w:rsidRPr="005D5303">
          <w:rPr>
            <w:color w:val="000000" w:themeColor="text1"/>
          </w:rPr>
          <w:t>размеры</w:t>
        </w:r>
      </w:hyperlink>
      <w:r>
        <w:t xml:space="preserve">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согласно приложению к настоящему Закону.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t xml:space="preserve">2. Дифференцировать территорию Кировской области по территориям действия патентов: муниципальный район, муниципальный округ, городской округ, за исключением патентов на осуществление видов предпринимательской деятельности, указанных в </w:t>
      </w:r>
      <w:hyperlink w:anchor="P204">
        <w:r w:rsidRPr="005D5303">
          <w:rPr>
            <w:color w:val="000000" w:themeColor="text1"/>
          </w:rPr>
          <w:t>пунктах 10</w:t>
        </w:r>
      </w:hyperlink>
      <w:r w:rsidRPr="005D5303">
        <w:rPr>
          <w:color w:val="000000" w:themeColor="text1"/>
        </w:rPr>
        <w:t xml:space="preserve">, </w:t>
      </w:r>
      <w:hyperlink w:anchor="P213">
        <w:r w:rsidRPr="005D5303">
          <w:rPr>
            <w:color w:val="000000" w:themeColor="text1"/>
          </w:rPr>
          <w:t>11</w:t>
        </w:r>
      </w:hyperlink>
      <w:r w:rsidRPr="005D5303">
        <w:rPr>
          <w:color w:val="000000" w:themeColor="text1"/>
        </w:rPr>
        <w:t xml:space="preserve">, </w:t>
      </w:r>
      <w:hyperlink w:anchor="P487">
        <w:r w:rsidRPr="005D5303">
          <w:rPr>
            <w:color w:val="000000" w:themeColor="text1"/>
          </w:rPr>
          <w:t>33</w:t>
        </w:r>
      </w:hyperlink>
      <w:r w:rsidRPr="005D5303">
        <w:rPr>
          <w:color w:val="000000" w:themeColor="text1"/>
        </w:rPr>
        <w:t xml:space="preserve">, </w:t>
      </w:r>
      <w:hyperlink w:anchor="P496">
        <w:r w:rsidRPr="005D5303">
          <w:rPr>
            <w:color w:val="000000" w:themeColor="text1"/>
          </w:rPr>
          <w:t>34</w:t>
        </w:r>
      </w:hyperlink>
      <w:r w:rsidRPr="005D5303">
        <w:rPr>
          <w:color w:val="000000" w:themeColor="text1"/>
        </w:rPr>
        <w:t xml:space="preserve"> и </w:t>
      </w:r>
      <w:hyperlink w:anchor="P696">
        <w:r w:rsidRPr="005D5303">
          <w:rPr>
            <w:color w:val="000000" w:themeColor="text1"/>
          </w:rPr>
          <w:t>51</w:t>
        </w:r>
      </w:hyperlink>
      <w:r w:rsidRPr="005D5303">
        <w:rPr>
          <w:color w:val="000000" w:themeColor="text1"/>
        </w:rPr>
        <w:t xml:space="preserve"> приложения к настоящему Закону.</w:t>
      </w:r>
    </w:p>
    <w:p w:rsidR="008528FD" w:rsidRPr="005D5303" w:rsidRDefault="008528FD">
      <w:pPr>
        <w:pStyle w:val="ConsPlusNormal"/>
        <w:jc w:val="both"/>
        <w:rPr>
          <w:color w:val="000000" w:themeColor="text1"/>
        </w:rPr>
      </w:pPr>
      <w:r w:rsidRPr="005D5303">
        <w:rPr>
          <w:color w:val="000000" w:themeColor="text1"/>
        </w:rPr>
        <w:t xml:space="preserve">(часть 2 в ред. </w:t>
      </w:r>
      <w:hyperlink r:id="rId14">
        <w:r w:rsidRPr="005D5303">
          <w:rPr>
            <w:color w:val="000000" w:themeColor="text1"/>
          </w:rPr>
          <w:t>Закона</w:t>
        </w:r>
      </w:hyperlink>
      <w:r w:rsidRPr="005D5303">
        <w:rPr>
          <w:color w:val="000000" w:themeColor="text1"/>
        </w:rPr>
        <w:t xml:space="preserve"> Кировской области от 29.12.2020 N 444-ЗО)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D5303">
        <w:rPr>
          <w:color w:val="000000" w:themeColor="text1"/>
        </w:rPr>
        <w:t xml:space="preserve">3. Утратила силу. - </w:t>
      </w:r>
      <w:hyperlink r:id="rId15">
        <w:r w:rsidRPr="005D5303">
          <w:rPr>
            <w:color w:val="000000" w:themeColor="text1"/>
          </w:rPr>
          <w:t>Закон</w:t>
        </w:r>
      </w:hyperlink>
      <w:r w:rsidRPr="005D5303">
        <w:rPr>
          <w:color w:val="000000" w:themeColor="text1"/>
        </w:rPr>
        <w:t xml:space="preserve"> Кировской области от 29.12.2020 N 444-ЗО.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D5303">
        <w:rPr>
          <w:color w:val="000000" w:themeColor="text1"/>
        </w:rPr>
        <w:t>4. Установить следующие ограничения для применения патентной системы налогообложения: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D5303">
        <w:rPr>
          <w:color w:val="000000" w:themeColor="text1"/>
        </w:rPr>
        <w:t xml:space="preserve">1) общая площадь сдаваемых в аренду (наем) нежилых помещений, земельных участков, принадлежащих индивидуальному предпринимателю на праве собственности, по виду предпринимательской деятельности, указанному в </w:t>
      </w:r>
      <w:hyperlink w:anchor="P313">
        <w:r w:rsidRPr="005D5303">
          <w:rPr>
            <w:color w:val="000000" w:themeColor="text1"/>
          </w:rPr>
          <w:t>пункте 19</w:t>
        </w:r>
      </w:hyperlink>
      <w:r w:rsidRPr="005D5303">
        <w:rPr>
          <w:color w:val="000000" w:themeColor="text1"/>
        </w:rPr>
        <w:t xml:space="preserve"> приложения к настоящему Закону, не может превышать 2000 квадратных метров;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lastRenderedPageBreak/>
        <w:t xml:space="preserve">2) общая площадь сдаваемых в аренду (наем) жилых помещений, принадлежащих индивидуальному предпринимателю на праве собственности, по виду предпринимательской деятельности, указанному в </w:t>
      </w:r>
      <w:hyperlink w:anchor="P322">
        <w:r w:rsidRPr="005D5303">
          <w:rPr>
            <w:color w:val="000000" w:themeColor="text1"/>
          </w:rPr>
          <w:t>пункте 20</w:t>
        </w:r>
      </w:hyperlink>
      <w:r w:rsidRPr="005D5303">
        <w:rPr>
          <w:color w:val="000000" w:themeColor="text1"/>
        </w:rPr>
        <w:t xml:space="preserve"> приложения к настоящему Закону, не может превышать 650 квадратных метров;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D5303">
        <w:rPr>
          <w:color w:val="000000" w:themeColor="text1"/>
        </w:rPr>
        <w:t>3) общее количество автотранспортных средств и судов водного транспорта, используемое индивидуальным предпринимателем: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D5303">
        <w:rPr>
          <w:color w:val="000000" w:themeColor="text1"/>
        </w:rPr>
        <w:t xml:space="preserve">по видам предпринимательской деятельности, указанным в </w:t>
      </w:r>
      <w:hyperlink w:anchor="P204">
        <w:r w:rsidRPr="005D5303">
          <w:rPr>
            <w:color w:val="000000" w:themeColor="text1"/>
          </w:rPr>
          <w:t>пунктах 10</w:t>
        </w:r>
      </w:hyperlink>
      <w:r w:rsidRPr="005D5303">
        <w:rPr>
          <w:color w:val="000000" w:themeColor="text1"/>
        </w:rPr>
        <w:t xml:space="preserve">, </w:t>
      </w:r>
      <w:hyperlink w:anchor="P487">
        <w:r w:rsidRPr="005D5303">
          <w:rPr>
            <w:color w:val="000000" w:themeColor="text1"/>
          </w:rPr>
          <w:t>33</w:t>
        </w:r>
      </w:hyperlink>
      <w:r w:rsidRPr="005D5303">
        <w:rPr>
          <w:color w:val="000000" w:themeColor="text1"/>
        </w:rPr>
        <w:t xml:space="preserve"> и </w:t>
      </w:r>
      <w:hyperlink w:anchor="P496">
        <w:r w:rsidRPr="005D5303">
          <w:rPr>
            <w:color w:val="000000" w:themeColor="text1"/>
          </w:rPr>
          <w:t>34</w:t>
        </w:r>
      </w:hyperlink>
      <w:r w:rsidRPr="005D5303">
        <w:rPr>
          <w:color w:val="000000" w:themeColor="text1"/>
        </w:rPr>
        <w:t xml:space="preserve"> приложения к настоящему Закону, не может превышать 15 единиц;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D5303">
        <w:rPr>
          <w:color w:val="000000" w:themeColor="text1"/>
        </w:rPr>
        <w:t xml:space="preserve">по виду предпринимательской деятельности, указанному в </w:t>
      </w:r>
      <w:hyperlink w:anchor="P213">
        <w:r w:rsidRPr="005D5303">
          <w:rPr>
            <w:color w:val="000000" w:themeColor="text1"/>
          </w:rPr>
          <w:t>пункте 11</w:t>
        </w:r>
      </w:hyperlink>
      <w:r w:rsidRPr="005D5303">
        <w:rPr>
          <w:color w:val="000000" w:themeColor="text1"/>
        </w:rPr>
        <w:t xml:space="preserve"> приложения к настоящему Закону, не может превышать 7 единиц;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D5303">
        <w:rPr>
          <w:color w:val="000000" w:themeColor="text1"/>
        </w:rPr>
        <w:t xml:space="preserve">4) общее количество объектов стационарной и нестационарной торговой сети и объектов организации общественного питания, используемое индивидуальным предпринимателем, по видам предпринимательской деятельности, указанным в </w:t>
      </w:r>
      <w:hyperlink w:anchor="P637">
        <w:r w:rsidRPr="005D5303">
          <w:rPr>
            <w:color w:val="000000" w:themeColor="text1"/>
          </w:rPr>
          <w:t>пунктах 46</w:t>
        </w:r>
      </w:hyperlink>
      <w:r w:rsidRPr="005D5303">
        <w:rPr>
          <w:color w:val="000000" w:themeColor="text1"/>
        </w:rPr>
        <w:t xml:space="preserve"> - </w:t>
      </w:r>
      <w:hyperlink w:anchor="P723">
        <w:r w:rsidRPr="005D5303">
          <w:rPr>
            <w:color w:val="000000" w:themeColor="text1"/>
          </w:rPr>
          <w:t>54</w:t>
        </w:r>
      </w:hyperlink>
      <w:r w:rsidRPr="005D5303">
        <w:rPr>
          <w:color w:val="000000" w:themeColor="text1"/>
        </w:rPr>
        <w:t xml:space="preserve"> приложения к настоящему Закону, не может превышать 8 объектов.</w:t>
      </w:r>
    </w:p>
    <w:p w:rsidR="008528FD" w:rsidRPr="005D5303" w:rsidRDefault="008528FD">
      <w:pPr>
        <w:pStyle w:val="ConsPlusNormal"/>
        <w:jc w:val="both"/>
        <w:rPr>
          <w:color w:val="000000" w:themeColor="text1"/>
        </w:rPr>
      </w:pPr>
      <w:r w:rsidRPr="005D5303">
        <w:rPr>
          <w:color w:val="000000" w:themeColor="text1"/>
        </w:rPr>
        <w:t xml:space="preserve">(п. 4 в ред. </w:t>
      </w:r>
      <w:hyperlink r:id="rId16">
        <w:r w:rsidRPr="005D5303">
          <w:rPr>
            <w:color w:val="000000" w:themeColor="text1"/>
          </w:rPr>
          <w:t>Закона</w:t>
        </w:r>
      </w:hyperlink>
      <w:r w:rsidRPr="005D5303">
        <w:rPr>
          <w:color w:val="000000" w:themeColor="text1"/>
        </w:rPr>
        <w:t xml:space="preserve"> Кировской области от 29.12.2020 N 444-ЗО)</w:t>
      </w:r>
    </w:p>
    <w:p w:rsidR="008528FD" w:rsidRPr="005D5303" w:rsidRDefault="008528FD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5D5303">
        <w:rPr>
          <w:color w:val="000000" w:themeColor="text1"/>
        </w:rPr>
        <w:t xml:space="preserve">5. </w:t>
      </w:r>
      <w:hyperlink w:anchor="P66">
        <w:r w:rsidRPr="005D5303">
          <w:rPr>
            <w:color w:val="000000" w:themeColor="text1"/>
          </w:rPr>
          <w:t>Размеры</w:t>
        </w:r>
      </w:hyperlink>
      <w:r w:rsidRPr="005D5303">
        <w:rPr>
          <w:color w:val="000000" w:themeColor="text1"/>
        </w:rPr>
        <w:t xml:space="preserve"> потенциально возможного к получению индивидуальным предпринимателем годового дохода по всем видам предпринимательской деятельности, в отношении которых применяется патентная система налогообложения, установленные в приложении к настоящему Закону, ежегодно индексируются на </w:t>
      </w:r>
      <w:hyperlink r:id="rId17">
        <w:r w:rsidRPr="005D5303">
          <w:rPr>
            <w:color w:val="000000" w:themeColor="text1"/>
          </w:rPr>
          <w:t>коэффициент-дефлятор</w:t>
        </w:r>
      </w:hyperlink>
      <w:r w:rsidRPr="005D5303">
        <w:rPr>
          <w:color w:val="000000" w:themeColor="text1"/>
        </w:rPr>
        <w:t xml:space="preserve">, установленный на соответствующий календарный год в целях применения </w:t>
      </w:r>
      <w:hyperlink r:id="rId18">
        <w:r w:rsidRPr="005D5303">
          <w:rPr>
            <w:color w:val="000000" w:themeColor="text1"/>
          </w:rPr>
          <w:t>главы 26.5</w:t>
        </w:r>
      </w:hyperlink>
      <w:r w:rsidRPr="005D5303">
        <w:rPr>
          <w:color w:val="000000" w:themeColor="text1"/>
        </w:rPr>
        <w:t xml:space="preserve"> "Патентная система налогообложения" Налогового кодекса Российской Федерации.</w:t>
      </w:r>
    </w:p>
    <w:p w:rsidR="008528FD" w:rsidRDefault="008528FD">
      <w:pPr>
        <w:pStyle w:val="ConsPlusNormal"/>
        <w:jc w:val="both"/>
      </w:pPr>
      <w:r w:rsidRPr="005D5303">
        <w:rPr>
          <w:color w:val="000000" w:themeColor="text1"/>
        </w:rPr>
        <w:t xml:space="preserve">(часть 5 введена </w:t>
      </w:r>
      <w:hyperlink r:id="rId19">
        <w:r w:rsidRPr="005D5303">
          <w:rPr>
            <w:color w:val="000000" w:themeColor="text1"/>
          </w:rPr>
          <w:t>Законом</w:t>
        </w:r>
      </w:hyperlink>
      <w:r w:rsidRPr="005D5303">
        <w:rPr>
          <w:color w:val="000000" w:themeColor="text1"/>
        </w:rPr>
        <w:t xml:space="preserve"> Кировской </w:t>
      </w:r>
      <w:r>
        <w:t>области от 08.07.2024 N 288-ЗО)</w:t>
      </w: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Title"/>
        <w:ind w:firstLine="540"/>
        <w:jc w:val="both"/>
        <w:outlineLvl w:val="1"/>
      </w:pPr>
      <w:r>
        <w:t>Статья 3</w:t>
      </w: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ind w:firstLine="540"/>
        <w:jc w:val="both"/>
      </w:pPr>
      <w:r>
        <w:t>Настоящий Закон вступает в силу по истечении одного месяца со дня его официального опубликования, но не ранее 1-го числа очередного налогового периода по налогу.</w:t>
      </w: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jc w:val="right"/>
      </w:pPr>
      <w:r>
        <w:t>Губернатор</w:t>
      </w:r>
    </w:p>
    <w:p w:rsidR="008528FD" w:rsidRDefault="008528FD">
      <w:pPr>
        <w:pStyle w:val="ConsPlusNormal"/>
        <w:jc w:val="right"/>
      </w:pPr>
      <w:r>
        <w:t>Кировской области</w:t>
      </w:r>
    </w:p>
    <w:p w:rsidR="008528FD" w:rsidRDefault="008528FD">
      <w:pPr>
        <w:pStyle w:val="ConsPlusNormal"/>
        <w:jc w:val="right"/>
      </w:pPr>
      <w:r>
        <w:t>Н.Ю.БЕЛЫХ</w:t>
      </w:r>
    </w:p>
    <w:p w:rsidR="008528FD" w:rsidRDefault="008528FD">
      <w:pPr>
        <w:pStyle w:val="ConsPlusNormal"/>
      </w:pPr>
      <w:r>
        <w:t>г. Киров</w:t>
      </w:r>
    </w:p>
    <w:p w:rsidR="008528FD" w:rsidRDefault="008528FD">
      <w:pPr>
        <w:pStyle w:val="ConsPlusNormal"/>
        <w:spacing w:before="220"/>
      </w:pPr>
      <w:r>
        <w:t>29 ноября 2012 года</w:t>
      </w:r>
    </w:p>
    <w:p w:rsidR="008528FD" w:rsidRDefault="008528FD">
      <w:pPr>
        <w:pStyle w:val="ConsPlusNormal"/>
        <w:spacing w:before="220"/>
      </w:pPr>
      <w:r>
        <w:t>N 221-ЗО</w:t>
      </w: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jc w:val="both"/>
      </w:pPr>
    </w:p>
    <w:p w:rsidR="005D5303" w:rsidRDefault="005D5303">
      <w:pPr>
        <w:pStyle w:val="ConsPlusNormal"/>
        <w:jc w:val="right"/>
        <w:outlineLvl w:val="0"/>
      </w:pPr>
    </w:p>
    <w:p w:rsidR="005D5303" w:rsidRDefault="005D5303">
      <w:pPr>
        <w:pStyle w:val="ConsPlusNormal"/>
        <w:jc w:val="right"/>
        <w:outlineLvl w:val="0"/>
      </w:pPr>
    </w:p>
    <w:p w:rsidR="005D5303" w:rsidRDefault="005D5303">
      <w:pPr>
        <w:pStyle w:val="ConsPlusNormal"/>
        <w:jc w:val="right"/>
        <w:outlineLvl w:val="0"/>
      </w:pPr>
    </w:p>
    <w:p w:rsidR="005D5303" w:rsidRDefault="005D5303">
      <w:pPr>
        <w:pStyle w:val="ConsPlusNormal"/>
        <w:jc w:val="right"/>
        <w:outlineLvl w:val="0"/>
      </w:pPr>
    </w:p>
    <w:p w:rsidR="005D5303" w:rsidRDefault="005D5303">
      <w:pPr>
        <w:pStyle w:val="ConsPlusNormal"/>
        <w:jc w:val="right"/>
        <w:outlineLvl w:val="0"/>
      </w:pPr>
    </w:p>
    <w:p w:rsidR="005D5303" w:rsidRDefault="005D5303">
      <w:pPr>
        <w:pStyle w:val="ConsPlusNormal"/>
        <w:jc w:val="right"/>
        <w:outlineLvl w:val="0"/>
      </w:pPr>
    </w:p>
    <w:p w:rsidR="005D5303" w:rsidRDefault="005D5303">
      <w:pPr>
        <w:pStyle w:val="ConsPlusNormal"/>
        <w:jc w:val="right"/>
        <w:outlineLvl w:val="0"/>
      </w:pPr>
    </w:p>
    <w:p w:rsidR="005D5303" w:rsidRDefault="005D5303">
      <w:pPr>
        <w:pStyle w:val="ConsPlusNormal"/>
        <w:jc w:val="right"/>
        <w:outlineLvl w:val="0"/>
      </w:pPr>
    </w:p>
    <w:p w:rsidR="005D5303" w:rsidRDefault="005D5303">
      <w:pPr>
        <w:pStyle w:val="ConsPlusNormal"/>
        <w:jc w:val="right"/>
        <w:outlineLvl w:val="0"/>
      </w:pPr>
    </w:p>
    <w:p w:rsidR="008528FD" w:rsidRDefault="008528FD">
      <w:pPr>
        <w:pStyle w:val="ConsPlusNormal"/>
        <w:jc w:val="right"/>
        <w:outlineLvl w:val="0"/>
      </w:pPr>
      <w:r>
        <w:lastRenderedPageBreak/>
        <w:t>Приложение</w:t>
      </w:r>
    </w:p>
    <w:p w:rsidR="008528FD" w:rsidRDefault="008528FD">
      <w:pPr>
        <w:pStyle w:val="ConsPlusNormal"/>
        <w:jc w:val="right"/>
      </w:pPr>
      <w:r>
        <w:t>к Закону</w:t>
      </w:r>
    </w:p>
    <w:p w:rsidR="008528FD" w:rsidRDefault="008528FD">
      <w:pPr>
        <w:pStyle w:val="ConsPlusNormal"/>
        <w:jc w:val="right"/>
      </w:pPr>
      <w:r>
        <w:t>Кировской области</w:t>
      </w:r>
    </w:p>
    <w:p w:rsidR="008528FD" w:rsidRDefault="008528FD">
      <w:pPr>
        <w:pStyle w:val="ConsPlusNormal"/>
        <w:jc w:val="right"/>
      </w:pPr>
      <w:r>
        <w:t>"О патентной системе налогообложения</w:t>
      </w:r>
    </w:p>
    <w:p w:rsidR="008528FD" w:rsidRDefault="008528FD">
      <w:pPr>
        <w:pStyle w:val="ConsPlusNormal"/>
        <w:jc w:val="right"/>
      </w:pPr>
      <w:r>
        <w:t>на территории Кировской области"</w:t>
      </w: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Title"/>
        <w:jc w:val="center"/>
      </w:pPr>
      <w:bookmarkStart w:id="1" w:name="P66"/>
      <w:bookmarkEnd w:id="1"/>
      <w:r>
        <w:t>РАЗМЕРЫ</w:t>
      </w:r>
    </w:p>
    <w:p w:rsidR="008528FD" w:rsidRDefault="008528FD">
      <w:pPr>
        <w:pStyle w:val="ConsPlusTitle"/>
        <w:jc w:val="center"/>
      </w:pPr>
      <w:r>
        <w:t>ПОТЕНЦИАЛЬНО ВОЗМОЖНОГО К ПОЛУЧЕНИЮ</w:t>
      </w:r>
    </w:p>
    <w:p w:rsidR="008528FD" w:rsidRDefault="008528FD">
      <w:pPr>
        <w:pStyle w:val="ConsPlusTitle"/>
        <w:jc w:val="center"/>
      </w:pPr>
      <w:r>
        <w:t>ИНДИВИДУАЛЬНЫМ ПРЕДПРИНИМАТЕЛЕМ ГОДОВОГО ДОХОДА</w:t>
      </w:r>
    </w:p>
    <w:p w:rsidR="008528FD" w:rsidRDefault="008528FD">
      <w:pPr>
        <w:pStyle w:val="ConsPlusTitle"/>
        <w:jc w:val="center"/>
      </w:pPr>
      <w:r>
        <w:t>ПО ВИДАМ ПРЕДПРИНИМАТЕЛЬСКОЙ ДЕЯТЕЛЬНОСТИ, В ОТНОШЕНИИ</w:t>
      </w:r>
    </w:p>
    <w:p w:rsidR="008528FD" w:rsidRDefault="008528FD">
      <w:pPr>
        <w:pStyle w:val="ConsPlusTitle"/>
        <w:jc w:val="center"/>
      </w:pPr>
      <w:r>
        <w:t>КОТОРЫХ ПРИМЕНЯЕТСЯ ПАТЕНТНАЯ СИСТЕМА НАЛОГООБЛОЖЕНИЯ</w:t>
      </w:r>
    </w:p>
    <w:p w:rsidR="008528FD" w:rsidRDefault="008528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528F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8FD" w:rsidRDefault="008528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8FD" w:rsidRDefault="008528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Кировской области</w:t>
            </w:r>
          </w:p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20">
              <w:r>
                <w:rPr>
                  <w:color w:val="0000FF"/>
                </w:rPr>
                <w:t>N 444-ЗО</w:t>
              </w:r>
            </w:hyperlink>
            <w:r>
              <w:rPr>
                <w:color w:val="392C69"/>
              </w:rPr>
              <w:t xml:space="preserve">, от 20.12.2021 </w:t>
            </w:r>
            <w:hyperlink r:id="rId21">
              <w:r>
                <w:rPr>
                  <w:color w:val="0000FF"/>
                </w:rPr>
                <w:t>N 24-ЗО</w:t>
              </w:r>
            </w:hyperlink>
            <w:r>
              <w:rPr>
                <w:color w:val="392C69"/>
              </w:rPr>
              <w:t xml:space="preserve">, от 08.07.2024 </w:t>
            </w:r>
            <w:hyperlink r:id="rId22">
              <w:r>
                <w:rPr>
                  <w:color w:val="0000FF"/>
                </w:rPr>
                <w:t>N 288-ЗО</w:t>
              </w:r>
            </w:hyperlink>
            <w:r>
              <w:rPr>
                <w:color w:val="392C69"/>
              </w:rPr>
              <w:t>,</w:t>
            </w:r>
          </w:p>
          <w:p w:rsidR="008528FD" w:rsidRDefault="008528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26.12.2025 </w:t>
            </w:r>
            <w:hyperlink r:id="rId23">
              <w:r>
                <w:rPr>
                  <w:color w:val="0000FF"/>
                </w:rPr>
                <w:t>N 455-ЗО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8FD" w:rsidRDefault="008528FD">
            <w:pPr>
              <w:pStyle w:val="ConsPlusNormal"/>
            </w:pPr>
          </w:p>
        </w:tc>
      </w:tr>
    </w:tbl>
    <w:p w:rsidR="008528FD" w:rsidRDefault="008528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02"/>
        <w:gridCol w:w="1247"/>
        <w:gridCol w:w="2494"/>
        <w:gridCol w:w="1247"/>
      </w:tblGrid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t>Размер потенциально возможного к получению годового дохода (руб.)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Городской округ "Город Киров"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 xml:space="preserve">Городской округ "Город Кирово-Чепецк", городской округ "Город Вятские Поляны", городской округ "Город Слободской", городской округ "Город Котельнич", Кирово-Чепецкий муниципальный район, </w:t>
            </w:r>
            <w:proofErr w:type="spellStart"/>
            <w:r>
              <w:t>Вятскополянский</w:t>
            </w:r>
            <w:proofErr w:type="spellEnd"/>
            <w:r>
              <w:t xml:space="preserve"> муниципальный район, Слободской муниципальный район, </w:t>
            </w:r>
            <w:proofErr w:type="spellStart"/>
            <w:r>
              <w:t>Котельничский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Омутнинский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Прочие муниципальные районы, муниципальные округа, городские округа</w:t>
            </w:r>
          </w:p>
        </w:tc>
      </w:tr>
      <w:tr w:rsidR="008528FD">
        <w:tc>
          <w:tcPr>
            <w:tcW w:w="680" w:type="dxa"/>
          </w:tcPr>
          <w:p w:rsidR="008528FD" w:rsidRDefault="008528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8528FD" w:rsidRDefault="008528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5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Дополнительно на единицу </w:t>
            </w:r>
            <w:r>
              <w:lastRenderedPageBreak/>
              <w:t>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Ремонт, чистка, окраска и пошив обуви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Парикмахерские и косметические услуги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8528FD" w:rsidRDefault="008528FD">
            <w:pPr>
              <w:pStyle w:val="ConsPlusNormal"/>
            </w:pPr>
            <w:r>
              <w:t>Стирка, химическая чистка и крашение текстильных и меховых изделий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Ремонт мебели и предметов домашнего обихода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в области фотографии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Ремонт, техническое обслуживание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480 000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360 000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240 000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180 000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bookmarkStart w:id="2" w:name="P204"/>
            <w:bookmarkEnd w:id="2"/>
            <w:r>
              <w:t>10.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На одно автотранспортное </w:t>
            </w:r>
            <w:r>
              <w:lastRenderedPageBreak/>
              <w:t>средство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500 000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автотранспортных средств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t>250 000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bookmarkStart w:id="3" w:name="P213"/>
            <w:bookmarkEnd w:id="3"/>
            <w:r>
              <w:t>11.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На одно автотранспортное средство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t>700 000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автотранспортных средств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t>350 000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Дополнительно на единицу средней численности наемных </w:t>
            </w:r>
            <w:r>
              <w:lastRenderedPageBreak/>
              <w:t>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присмотру и уходу за детьми и больными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Сбор тары и пригодных для вторичного использования материалов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Деятельность ветеринарная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bookmarkStart w:id="4" w:name="P313"/>
            <w:bookmarkEnd w:id="4"/>
            <w:r>
              <w:t>19.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На 1 квадратный метр общей площади помещений для сдачи в аренду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7 650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6 150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4 600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bookmarkStart w:id="5" w:name="P322"/>
            <w:bookmarkEnd w:id="5"/>
            <w:r>
              <w:t>20.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Сдача в аренду (наем) собственных или арендованных жилых помещений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На 1 квадратный метр общей площади помещений для сдачи в аренду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3 200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1 560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1 920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Изготовление изделий народных художественных промыслов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Производство и реставрация ковров и ковровых изделий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Ремонт ювелирных изделий, бижутерии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Чеканка и гравировка ювелирных изделий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Деятельность в области звукозаписи и издания музыкальных произведений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Проведение занятий по физической культуре и спорту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Без привлечения наемных </w:t>
            </w:r>
            <w:r>
              <w:lastRenderedPageBreak/>
              <w:t>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платных туалетов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bookmarkStart w:id="6" w:name="P487"/>
            <w:bookmarkEnd w:id="6"/>
            <w:r>
              <w:t>33.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Оказание услуг по перевозке пассажиров водным транспортом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На одно судно водного транспорта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t>500 000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судов водного транспорта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t>250 000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bookmarkStart w:id="7" w:name="P496"/>
            <w:bookmarkEnd w:id="7"/>
            <w:r>
              <w:t>34.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Оказание услуг по перевозке грузов водным транспортом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На одно судно водного транспорта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t>500 000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судов водного транспорта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t>250 000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Дополнительно на единицу средней численности наемных </w:t>
            </w:r>
            <w:r>
              <w:lastRenderedPageBreak/>
              <w:t>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Деятельность по благоустройству ландшафта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24">
              <w:r>
                <w:rPr>
                  <w:color w:val="0000FF"/>
                </w:rPr>
                <w:t>законом</w:t>
              </w:r>
            </w:hyperlink>
            <w:r>
              <w:t xml:space="preserve"> от 12 апреля 2010 года N </w:t>
            </w:r>
            <w:r>
              <w:lastRenderedPageBreak/>
              <w:t>61-ФЗ "Об обращении лекарственных средств"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500 000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300 000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Осуществление частной детективной деятельности лицом, имеющим лицензию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прокату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экскурсионные туристические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Организация обрядов (свадеб, юбилеев), в том числе музыкальное сопровождение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Организация похорон и предоставление связанных с ними услуг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Без привлечения наемных </w:t>
            </w:r>
            <w:r>
              <w:lastRenderedPageBreak/>
              <w:t>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390" w:type="dxa"/>
            <w:gridSpan w:val="4"/>
            <w:tcBorders>
              <w:bottom w:val="nil"/>
            </w:tcBorders>
          </w:tcPr>
          <w:p w:rsidR="008528FD" w:rsidRDefault="008528FD">
            <w:pPr>
              <w:pStyle w:val="ConsPlusNormal"/>
              <w:jc w:val="both"/>
            </w:pPr>
            <w:r>
              <w:t xml:space="preserve">Утратил силу с 01.01.2026. - </w:t>
            </w:r>
            <w:hyperlink r:id="rId25">
              <w:r>
                <w:rPr>
                  <w:color w:val="0000FF"/>
                </w:rPr>
                <w:t>Закон</w:t>
              </w:r>
            </w:hyperlink>
            <w:r>
              <w:t xml:space="preserve"> Кировской области от 26.12.2025 N 455-ЗО</w:t>
            </w:r>
          </w:p>
        </w:tc>
      </w:tr>
      <w:tr w:rsidR="008528FD">
        <w:tc>
          <w:tcPr>
            <w:tcW w:w="680" w:type="dxa"/>
            <w:vMerge w:val="restart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bookmarkStart w:id="8" w:name="P637"/>
            <w:bookmarkEnd w:id="8"/>
            <w:r>
              <w:t>46.</w:t>
            </w:r>
          </w:p>
        </w:tc>
        <w:tc>
          <w:tcPr>
            <w:tcW w:w="3402" w:type="dxa"/>
          </w:tcPr>
          <w:p w:rsidR="008528FD" w:rsidRDefault="008528FD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 площадью до 15 квадратных метров (включительно)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tcBorders>
              <w:bottom w:val="nil"/>
            </w:tcBorders>
          </w:tcPr>
          <w:p w:rsidR="008528FD" w:rsidRDefault="008528FD">
            <w:pPr>
              <w:pStyle w:val="ConsPlusNormal"/>
            </w:pPr>
            <w:r>
              <w:t>На один объект стационарной торговой сети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500 000</w:t>
            </w:r>
          </w:p>
        </w:tc>
        <w:tc>
          <w:tcPr>
            <w:tcW w:w="2494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300 000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8528FD" w:rsidRDefault="008528FD">
            <w:pPr>
              <w:pStyle w:val="ConsPlusNormal"/>
              <w:jc w:val="both"/>
            </w:pPr>
            <w:r>
              <w:t xml:space="preserve">(п. 46 в ред. </w:t>
            </w:r>
            <w:hyperlink r:id="rId26">
              <w:r>
                <w:rPr>
                  <w:color w:val="0000FF"/>
                </w:rPr>
                <w:t>Закона</w:t>
              </w:r>
            </w:hyperlink>
            <w:r>
              <w:t xml:space="preserve"> Кировской области от 08.07.2024 N 288-ЗО)</w:t>
            </w:r>
          </w:p>
        </w:tc>
      </w:tr>
      <w:tr w:rsidR="008528FD">
        <w:tc>
          <w:tcPr>
            <w:tcW w:w="680" w:type="dxa"/>
            <w:vMerge w:val="restart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46-1.</w:t>
            </w:r>
          </w:p>
        </w:tc>
        <w:tc>
          <w:tcPr>
            <w:tcW w:w="3402" w:type="dxa"/>
          </w:tcPr>
          <w:p w:rsidR="008528FD" w:rsidRDefault="008528FD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 площадью свыше 15 квадратных метров до 50 квадратных метров (включительно)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tcBorders>
              <w:bottom w:val="nil"/>
            </w:tcBorders>
          </w:tcPr>
          <w:p w:rsidR="008528FD" w:rsidRDefault="008528FD">
            <w:pPr>
              <w:pStyle w:val="ConsPlusNormal"/>
            </w:pPr>
            <w:r>
              <w:t>На один объект стационарной торговой сети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1 600 000</w:t>
            </w:r>
          </w:p>
        </w:tc>
        <w:tc>
          <w:tcPr>
            <w:tcW w:w="2494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1 280 000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960 000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8528FD" w:rsidRDefault="008528FD">
            <w:pPr>
              <w:pStyle w:val="ConsPlusNormal"/>
              <w:jc w:val="both"/>
            </w:pPr>
            <w:r>
              <w:t xml:space="preserve">(п. 46-1 в ред. </w:t>
            </w:r>
            <w:hyperlink r:id="rId27">
              <w:r>
                <w:rPr>
                  <w:color w:val="0000FF"/>
                </w:rPr>
                <w:t>Закона</w:t>
              </w:r>
            </w:hyperlink>
            <w:r>
              <w:t xml:space="preserve"> Кировской области от 08.07.2024 N 288-ЗО)</w:t>
            </w:r>
          </w:p>
        </w:tc>
      </w:tr>
      <w:tr w:rsidR="008528FD">
        <w:tc>
          <w:tcPr>
            <w:tcW w:w="680" w:type="dxa"/>
            <w:vMerge w:val="restart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402" w:type="dxa"/>
          </w:tcPr>
          <w:p w:rsidR="008528FD" w:rsidRDefault="008528FD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 площадью свыше 50 квадратных метров до 150 квадратных метров (включительно)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tcBorders>
              <w:bottom w:val="nil"/>
            </w:tcBorders>
          </w:tcPr>
          <w:p w:rsidR="008528FD" w:rsidRDefault="008528FD">
            <w:pPr>
              <w:pStyle w:val="ConsPlusNormal"/>
            </w:pPr>
            <w:r>
              <w:t>На 1 квадратный метр площади торгового зала объекта стационарной торговой сети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40 000</w:t>
            </w:r>
          </w:p>
        </w:tc>
        <w:tc>
          <w:tcPr>
            <w:tcW w:w="2494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32 000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24 000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8528FD" w:rsidRDefault="008528FD">
            <w:pPr>
              <w:pStyle w:val="ConsPlusNormal"/>
              <w:jc w:val="both"/>
            </w:pPr>
            <w:r>
              <w:t xml:space="preserve">(п. 47 в ред. </w:t>
            </w:r>
            <w:hyperlink r:id="rId28">
              <w:r>
                <w:rPr>
                  <w:color w:val="0000FF"/>
                </w:rPr>
                <w:t>Закона</w:t>
              </w:r>
            </w:hyperlink>
            <w:r>
              <w:t xml:space="preserve"> Кировской области от 08.07.2024 N 288-ЗО)</w:t>
            </w:r>
          </w:p>
        </w:tc>
      </w:tr>
      <w:tr w:rsidR="008528FD">
        <w:tc>
          <w:tcPr>
            <w:tcW w:w="680" w:type="dxa"/>
            <w:vMerge w:val="restart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402" w:type="dxa"/>
          </w:tcPr>
          <w:p w:rsidR="008528FD" w:rsidRDefault="008528FD">
            <w:pPr>
              <w:pStyle w:val="ConsPlusNormal"/>
            </w:pPr>
            <w:r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до 15 квадратных метров (включительно) (за исключением развозной и </w:t>
            </w:r>
            <w:r>
              <w:lastRenderedPageBreak/>
              <w:t>разносной торговли)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tcBorders>
              <w:bottom w:val="nil"/>
            </w:tcBorders>
          </w:tcPr>
          <w:p w:rsidR="008528FD" w:rsidRDefault="008528FD">
            <w:pPr>
              <w:pStyle w:val="ConsPlusNormal"/>
            </w:pPr>
            <w:r>
              <w:t>На один объект стационарной (нестационарной) торговой сети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500 000</w:t>
            </w:r>
          </w:p>
        </w:tc>
        <w:tc>
          <w:tcPr>
            <w:tcW w:w="2494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300 000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8528FD" w:rsidRDefault="008528FD">
            <w:pPr>
              <w:pStyle w:val="ConsPlusNormal"/>
              <w:jc w:val="both"/>
            </w:pPr>
            <w:r>
              <w:t xml:space="preserve">(п. 48 в ред. </w:t>
            </w:r>
            <w:hyperlink r:id="rId29">
              <w:r>
                <w:rPr>
                  <w:color w:val="0000FF"/>
                </w:rPr>
                <w:t>Закона</w:t>
              </w:r>
            </w:hyperlink>
            <w:r>
              <w:t xml:space="preserve"> Кировской области от 08.07.2024 N 288-ЗО)</w:t>
            </w:r>
          </w:p>
        </w:tc>
      </w:tr>
      <w:tr w:rsidR="008528FD">
        <w:tc>
          <w:tcPr>
            <w:tcW w:w="680" w:type="dxa"/>
            <w:vMerge w:val="restart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402" w:type="dxa"/>
          </w:tcPr>
          <w:p w:rsidR="008528FD" w:rsidRDefault="008528FD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свыше 15 квадратных метров до 50 квадратных метров (включительно) (за исключением развозной и разносной торговли)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tcBorders>
              <w:bottom w:val="nil"/>
            </w:tcBorders>
          </w:tcPr>
          <w:p w:rsidR="008528FD" w:rsidRDefault="008528FD">
            <w:pPr>
              <w:pStyle w:val="ConsPlusNormal"/>
            </w:pPr>
            <w:r>
              <w:t>На один объект стационарной (нестационарной) торговой сети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1 600 000</w:t>
            </w:r>
          </w:p>
        </w:tc>
        <w:tc>
          <w:tcPr>
            <w:tcW w:w="2494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1 280 000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960 000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8528FD" w:rsidRDefault="008528FD">
            <w:pPr>
              <w:pStyle w:val="ConsPlusNormal"/>
              <w:jc w:val="both"/>
            </w:pPr>
            <w:r>
              <w:t xml:space="preserve">(п. 49 в ред. </w:t>
            </w:r>
            <w:hyperlink r:id="rId30">
              <w:r>
                <w:rPr>
                  <w:color w:val="0000FF"/>
                </w:rPr>
                <w:t>Закона</w:t>
              </w:r>
            </w:hyperlink>
            <w:r>
              <w:t xml:space="preserve"> Кировской области от 08.07.2024 N 288-ЗО)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402" w:type="dxa"/>
          </w:tcPr>
          <w:p w:rsidR="008528FD" w:rsidRDefault="008528FD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свыше 50 квадратных метров до 150 квадратных метров (включительно) (за исключением развозной и разносной торговли)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</w:tcPr>
          <w:p w:rsidR="008528FD" w:rsidRDefault="008528FD">
            <w:pPr>
              <w:pStyle w:val="ConsPlusNormal"/>
            </w:pPr>
            <w:r>
              <w:t>На 1 квадратный метр площади торгового места объекта стационарной (нестационарной) торговой сети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40 000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32 000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24 000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bookmarkStart w:id="9" w:name="P696"/>
            <w:bookmarkEnd w:id="9"/>
            <w:r>
              <w:t>51.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(в части, касающейся развозной и разносной торговли)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На один объект стационарной (нестационарной) торговой сети</w:t>
            </w:r>
          </w:p>
        </w:tc>
        <w:tc>
          <w:tcPr>
            <w:tcW w:w="4988" w:type="dxa"/>
            <w:gridSpan w:val="3"/>
          </w:tcPr>
          <w:p w:rsidR="008528FD" w:rsidRDefault="008528FD">
            <w:pPr>
              <w:pStyle w:val="ConsPlusNormal"/>
              <w:jc w:val="center"/>
            </w:pPr>
            <w:r>
              <w:t>400 000</w:t>
            </w:r>
          </w:p>
        </w:tc>
      </w:tr>
      <w:tr w:rsidR="008528FD">
        <w:tc>
          <w:tcPr>
            <w:tcW w:w="680" w:type="dxa"/>
            <w:vMerge w:val="restart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Услуги общественного питания, оказываемые через объекты </w:t>
            </w:r>
            <w:r>
              <w:lastRenderedPageBreak/>
              <w:t>организации общественного питания площадью зала обслуживания посетителей не более 50 квадратных метров (включительно)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8528FD" w:rsidRDefault="008528FD">
            <w:pPr>
              <w:pStyle w:val="ConsPlusNormal"/>
            </w:pPr>
            <w:r>
              <w:t>На один объект организации общественного питания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1 000 000</w:t>
            </w:r>
          </w:p>
        </w:tc>
        <w:tc>
          <w:tcPr>
            <w:tcW w:w="2494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600 000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8528FD" w:rsidRDefault="008528FD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Закона</w:t>
              </w:r>
            </w:hyperlink>
            <w:r>
              <w:t xml:space="preserve"> Кировской области от 20.12.2021 N 24-ЗО)</w:t>
            </w:r>
          </w:p>
        </w:tc>
      </w:tr>
      <w:tr w:rsidR="008528FD">
        <w:tc>
          <w:tcPr>
            <w:tcW w:w="680" w:type="dxa"/>
            <w:vMerge w:val="restart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 площадью зала обслуживания посетителей свыше 50 квадратных метров до 150 квадратных метров (включительно)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8528FD" w:rsidRDefault="008528FD">
            <w:pPr>
              <w:pStyle w:val="ConsPlusNormal"/>
            </w:pPr>
            <w:r>
              <w:t>На 1 квадратный метр площади зала обслуживания посетителей объекта организации общественного питания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25 000</w:t>
            </w:r>
          </w:p>
        </w:tc>
        <w:tc>
          <w:tcPr>
            <w:tcW w:w="2494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20 000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15 000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8528FD" w:rsidRDefault="008528FD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Закона</w:t>
              </w:r>
            </w:hyperlink>
            <w:r>
              <w:t xml:space="preserve"> Кировской области от 20.12.2021 N 24-ЗО)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bookmarkStart w:id="10" w:name="P723"/>
            <w:bookmarkEnd w:id="10"/>
            <w:r>
              <w:t>54.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480 000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360 000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Оказание услуг по забою и транспортировке скота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Производство кожи и изделий из кожи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Переработка и консервирование фруктов и овощей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Производство молочной продукции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Растениеводство, услуги в области растениеводства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Производство хлебобулочных и мучных кондитерских изделий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800 000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640 000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480 000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400 000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320 000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240 000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Рыболовство и рыбоводство, рыболовство любительское и спортивное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Лесоводство и прочая лесохозяйственная деятельность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Деятельность по письменному и устному переводу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Деятельность по уходу за престарелыми и инвалидами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Сбор, обработка и утилизация отходов, а также обработка вторичного сырья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Резка, обработка и отделка камня для памятников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Без привлечения наемных </w:t>
            </w:r>
            <w:r>
              <w:lastRenderedPageBreak/>
              <w:t>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402" w:type="dxa"/>
            <w:vAlign w:val="bottom"/>
          </w:tcPr>
          <w:p w:rsidR="008528FD" w:rsidRDefault="008528FD">
            <w:pPr>
              <w:pStyle w:val="ConsPlusNormal"/>
            </w:pPr>
            <w: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>
              <w:t>web</w:t>
            </w:r>
            <w:proofErr w:type="spellEnd"/>
            <w:r>
              <w:t>-страниц, включая их адаптацию и модификацию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  <w:tcBorders>
              <w:bottom w:val="nil"/>
            </w:tcBorders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bottom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tcBorders>
              <w:bottom w:val="nil"/>
            </w:tcBorders>
            <w:vAlign w:val="bottom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  <w:tcBorders>
              <w:bottom w:val="nil"/>
            </w:tcBorders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8528FD" w:rsidRDefault="008528FD">
            <w:pPr>
              <w:pStyle w:val="ConsPlusNormal"/>
              <w:jc w:val="both"/>
            </w:pPr>
            <w:r>
              <w:t xml:space="preserve">(п. 68 в ред. </w:t>
            </w:r>
            <w:hyperlink r:id="rId33">
              <w:r>
                <w:rPr>
                  <w:color w:val="0000FF"/>
                </w:rPr>
                <w:t>Закона</w:t>
              </w:r>
            </w:hyperlink>
            <w:r>
              <w:t xml:space="preserve"> Кировской области от 08.07.2024 N 288-ЗО)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Ремонт компьютеров и коммуникационного оборудования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Животноводство, услуги в области животноводства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бань и душевых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соляриев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Без привлечения наемных </w:t>
            </w:r>
            <w:r>
              <w:lastRenderedPageBreak/>
              <w:t>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изготовлению мебели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480 000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360 000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300 000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240 000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180 000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копировально-множительные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Деятельность стоянок для транспортных средств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На 1 квадратный метр площади стоянки для транспортных средств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1 500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1 200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900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уходу за домашними животными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изготовлению валяной обуви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Изготовление и ремонт деревянных лодок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Ремонт игрушек и подобных им изделий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Ремонт спортивного и туристического оборудования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вспашке огородов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Услуги по распиловке дров по индивидуальному заказу населения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Сборка и ремонт очков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Изготовление и печатание </w:t>
            </w:r>
            <w:r>
              <w:lastRenderedPageBreak/>
              <w:t>визитных карточек и пригласительных билетов на семейные торжества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Переплетные, брошюровочные, окантовочные, картонажные работы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  <w:tr w:rsidR="008528FD">
        <w:tc>
          <w:tcPr>
            <w:tcW w:w="680" w:type="dxa"/>
            <w:vMerge w:val="restart"/>
          </w:tcPr>
          <w:p w:rsidR="008528FD" w:rsidRDefault="008528FD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 xml:space="preserve">Услуги по ремонту сифонов и </w:t>
            </w:r>
            <w:proofErr w:type="spellStart"/>
            <w:r>
              <w:t>автосифонов</w:t>
            </w:r>
            <w:proofErr w:type="spellEnd"/>
            <w:r>
              <w:t>, в том числе зарядка газовых баллончиков для сифонов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  <w:tc>
          <w:tcPr>
            <w:tcW w:w="2494" w:type="dxa"/>
          </w:tcPr>
          <w:p w:rsidR="008528FD" w:rsidRDefault="008528FD">
            <w:pPr>
              <w:pStyle w:val="ConsPlusNormal"/>
            </w:pPr>
          </w:p>
        </w:tc>
        <w:tc>
          <w:tcPr>
            <w:tcW w:w="1247" w:type="dxa"/>
          </w:tcPr>
          <w:p w:rsidR="008528FD" w:rsidRDefault="008528FD">
            <w:pPr>
              <w:pStyle w:val="ConsPlusNormal"/>
            </w:pP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Без привлечения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200 000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160 000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120 000</w:t>
            </w:r>
          </w:p>
        </w:tc>
      </w:tr>
      <w:tr w:rsidR="008528FD">
        <w:tc>
          <w:tcPr>
            <w:tcW w:w="680" w:type="dxa"/>
            <w:vMerge/>
          </w:tcPr>
          <w:p w:rsidR="008528FD" w:rsidRDefault="008528FD">
            <w:pPr>
              <w:pStyle w:val="ConsPlusNormal"/>
            </w:pPr>
          </w:p>
        </w:tc>
        <w:tc>
          <w:tcPr>
            <w:tcW w:w="3402" w:type="dxa"/>
            <w:vAlign w:val="center"/>
          </w:tcPr>
          <w:p w:rsidR="008528FD" w:rsidRDefault="008528FD">
            <w:pPr>
              <w:pStyle w:val="ConsPlusNormal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494" w:type="dxa"/>
          </w:tcPr>
          <w:p w:rsidR="008528FD" w:rsidRDefault="008528FD">
            <w:pPr>
              <w:pStyle w:val="ConsPlusNormal"/>
              <w:jc w:val="center"/>
            </w:pPr>
            <w:r>
              <w:t>80 000</w:t>
            </w:r>
          </w:p>
        </w:tc>
        <w:tc>
          <w:tcPr>
            <w:tcW w:w="1247" w:type="dxa"/>
          </w:tcPr>
          <w:p w:rsidR="008528FD" w:rsidRDefault="008528FD">
            <w:pPr>
              <w:pStyle w:val="ConsPlusNormal"/>
              <w:jc w:val="center"/>
            </w:pPr>
            <w:r>
              <w:t>60 000</w:t>
            </w:r>
          </w:p>
        </w:tc>
      </w:tr>
    </w:tbl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jc w:val="both"/>
      </w:pPr>
    </w:p>
    <w:p w:rsidR="008528FD" w:rsidRDefault="008528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7652" w:rsidRDefault="00F07652"/>
    <w:sectPr w:rsidR="00F07652" w:rsidSect="00C11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8FD"/>
    <w:rsid w:val="005D5303"/>
    <w:rsid w:val="008528FD"/>
    <w:rsid w:val="00F0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2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28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2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528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2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528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28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28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2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28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2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528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2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528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28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28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11906&amp;dst=100008" TargetMode="External"/><Relationship Id="rId13" Type="http://schemas.openxmlformats.org/officeDocument/2006/relationships/hyperlink" Target="https://login.consultant.ru/link/?req=doc&amp;base=RLAW240&amp;n=93636&amp;dst=100009" TargetMode="External"/><Relationship Id="rId18" Type="http://schemas.openxmlformats.org/officeDocument/2006/relationships/hyperlink" Target="https://login.consultant.ru/link/?req=doc&amp;base=LAW&amp;n=526417&amp;dst=7695" TargetMode="External"/><Relationship Id="rId26" Type="http://schemas.openxmlformats.org/officeDocument/2006/relationships/hyperlink" Target="https://login.consultant.ru/link/?req=doc&amp;base=RLAW240&amp;n=229431&amp;dst=1000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40&amp;n=182335&amp;dst=10000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106557&amp;dst=100008" TargetMode="External"/><Relationship Id="rId12" Type="http://schemas.openxmlformats.org/officeDocument/2006/relationships/hyperlink" Target="https://login.consultant.ru/link/?req=doc&amp;base=RLAW240&amp;n=229431&amp;dst=100008" TargetMode="External"/><Relationship Id="rId17" Type="http://schemas.openxmlformats.org/officeDocument/2006/relationships/hyperlink" Target="https://login.consultant.ru/link/?req=doc&amp;base=LAW&amp;n=71761&amp;dst=100031" TargetMode="External"/><Relationship Id="rId25" Type="http://schemas.openxmlformats.org/officeDocument/2006/relationships/hyperlink" Target="https://login.consultant.ru/link/?req=doc&amp;base=RLAW240&amp;n=258852&amp;dst=100008" TargetMode="External"/><Relationship Id="rId33" Type="http://schemas.openxmlformats.org/officeDocument/2006/relationships/hyperlink" Target="https://login.consultant.ru/link/?req=doc&amp;base=RLAW240&amp;n=229431&amp;dst=10004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40&amp;n=165908&amp;dst=100013" TargetMode="External"/><Relationship Id="rId20" Type="http://schemas.openxmlformats.org/officeDocument/2006/relationships/hyperlink" Target="https://login.consultant.ru/link/?req=doc&amp;base=RLAW240&amp;n=165908&amp;dst=100015" TargetMode="External"/><Relationship Id="rId29" Type="http://schemas.openxmlformats.org/officeDocument/2006/relationships/hyperlink" Target="https://login.consultant.ru/link/?req=doc&amp;base=RLAW240&amp;n=229431&amp;dst=10003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93636&amp;dst=100008" TargetMode="External"/><Relationship Id="rId11" Type="http://schemas.openxmlformats.org/officeDocument/2006/relationships/hyperlink" Target="https://login.consultant.ru/link/?req=doc&amp;base=RLAW240&amp;n=182335&amp;dst=100008" TargetMode="External"/><Relationship Id="rId24" Type="http://schemas.openxmlformats.org/officeDocument/2006/relationships/hyperlink" Target="https://login.consultant.ru/link/?req=doc&amp;base=LAW&amp;n=511708" TargetMode="External"/><Relationship Id="rId32" Type="http://schemas.openxmlformats.org/officeDocument/2006/relationships/hyperlink" Target="https://login.consultant.ru/link/?req=doc&amp;base=RLAW240&amp;n=182335&amp;dst=100010" TargetMode="External"/><Relationship Id="rId5" Type="http://schemas.openxmlformats.org/officeDocument/2006/relationships/hyperlink" Target="https://login.consultant.ru/link/?req=doc&amp;base=RLAW240&amp;n=76620&amp;dst=100008" TargetMode="External"/><Relationship Id="rId15" Type="http://schemas.openxmlformats.org/officeDocument/2006/relationships/hyperlink" Target="https://login.consultant.ru/link/?req=doc&amp;base=RLAW240&amp;n=165908&amp;dst=100012" TargetMode="External"/><Relationship Id="rId23" Type="http://schemas.openxmlformats.org/officeDocument/2006/relationships/hyperlink" Target="https://login.consultant.ru/link/?req=doc&amp;base=RLAW240&amp;n=258852&amp;dst=100008" TargetMode="External"/><Relationship Id="rId28" Type="http://schemas.openxmlformats.org/officeDocument/2006/relationships/hyperlink" Target="https://login.consultant.ru/link/?req=doc&amp;base=RLAW240&amp;n=229431&amp;dst=100025" TargetMode="External"/><Relationship Id="rId10" Type="http://schemas.openxmlformats.org/officeDocument/2006/relationships/hyperlink" Target="https://login.consultant.ru/link/?req=doc&amp;base=RLAW240&amp;n=165908&amp;dst=100008" TargetMode="External"/><Relationship Id="rId19" Type="http://schemas.openxmlformats.org/officeDocument/2006/relationships/hyperlink" Target="https://login.consultant.ru/link/?req=doc&amp;base=RLAW240&amp;n=229431&amp;dst=100009" TargetMode="External"/><Relationship Id="rId31" Type="http://schemas.openxmlformats.org/officeDocument/2006/relationships/hyperlink" Target="https://login.consultant.ru/link/?req=doc&amp;base=RLAW240&amp;n=182335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149086&amp;dst=100008" TargetMode="External"/><Relationship Id="rId14" Type="http://schemas.openxmlformats.org/officeDocument/2006/relationships/hyperlink" Target="https://login.consultant.ru/link/?req=doc&amp;base=RLAW240&amp;n=165908&amp;dst=100010" TargetMode="External"/><Relationship Id="rId22" Type="http://schemas.openxmlformats.org/officeDocument/2006/relationships/hyperlink" Target="https://login.consultant.ru/link/?req=doc&amp;base=RLAW240&amp;n=229431&amp;dst=100011" TargetMode="External"/><Relationship Id="rId27" Type="http://schemas.openxmlformats.org/officeDocument/2006/relationships/hyperlink" Target="https://login.consultant.ru/link/?req=doc&amp;base=RLAW240&amp;n=229431&amp;dst=100019" TargetMode="External"/><Relationship Id="rId30" Type="http://schemas.openxmlformats.org/officeDocument/2006/relationships/hyperlink" Target="https://login.consultant.ru/link/?req=doc&amp;base=RLAW240&amp;n=229431&amp;dst=10003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4522</Words>
  <Characters>25782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Новосёлова Наталья Викторовна</dc:creator>
  <cp:keywords/>
  <dc:description/>
  <cp:lastModifiedBy>Skype</cp:lastModifiedBy>
  <cp:revision>2</cp:revision>
  <dcterms:created xsi:type="dcterms:W3CDTF">2026-04-21T07:57:00Z</dcterms:created>
  <dcterms:modified xsi:type="dcterms:W3CDTF">2026-04-22T14:12:00Z</dcterms:modified>
</cp:coreProperties>
</file>