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4677F2" w:rsidRPr="008F4258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7F2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4677F2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425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7F2" w:rsidRPr="008F4258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4677F2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Pr="008F425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677F2" w:rsidRPr="00755244" w:rsidRDefault="004677F2" w:rsidP="004677F2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F42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014</w:t>
      </w:r>
    </w:p>
    <w:p w:rsidR="004677F2" w:rsidRDefault="004677F2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proofErr w:type="gramStart"/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Pr="00745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9C33D7">
        <w:rPr>
          <w:rFonts w:ascii="Times New Roman" w:hAnsi="Times New Roman" w:cs="Times New Roman"/>
          <w:sz w:val="28"/>
          <w:szCs w:val="28"/>
        </w:rPr>
        <w:t>Межрайонной ИФНС России №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A815B4">
        <w:rPr>
          <w:rFonts w:ascii="Times New Roman" w:hAnsi="Times New Roman" w:cs="Times New Roman"/>
          <w:sz w:val="28"/>
          <w:szCs w:val="28"/>
        </w:rPr>
        <w:t>58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A815B4">
        <w:rPr>
          <w:rFonts w:ascii="Times New Roman" w:hAnsi="Times New Roman" w:cs="Times New Roman"/>
          <w:sz w:val="28"/>
          <w:szCs w:val="28"/>
        </w:rPr>
        <w:t>58</w:t>
      </w:r>
      <w:r w:rsidR="004677F2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815B4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Pr="00A815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815B4" w:rsidRPr="00A815B4">
        <w:rPr>
          <w:rFonts w:ascii="Times New Roman" w:hAnsi="Times New Roman" w:cs="Times New Roman"/>
          <w:sz w:val="28"/>
          <w:szCs w:val="28"/>
        </w:rPr>
        <w:t>4</w:t>
      </w:r>
      <w:r w:rsidRPr="00A815B4">
        <w:rPr>
          <w:rFonts w:ascii="Times New Roman" w:hAnsi="Times New Roman" w:cs="Times New Roman"/>
          <w:sz w:val="28"/>
          <w:szCs w:val="28"/>
        </w:rPr>
        <w:t>,</w:t>
      </w:r>
      <w:r w:rsidR="00A815B4" w:rsidRPr="00A815B4">
        <w:rPr>
          <w:rFonts w:ascii="Times New Roman" w:hAnsi="Times New Roman" w:cs="Times New Roman"/>
          <w:sz w:val="28"/>
          <w:szCs w:val="28"/>
        </w:rPr>
        <w:t>7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A815B4">
        <w:rPr>
          <w:rFonts w:ascii="Times New Roman" w:hAnsi="Times New Roman" w:cs="Times New Roman"/>
          <w:sz w:val="28"/>
          <w:szCs w:val="28"/>
        </w:rPr>
        <w:t xml:space="preserve">3,4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467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налогоплательщика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AF4B96">
        <w:rPr>
          <w:rFonts w:ascii="Times New Roman" w:hAnsi="Times New Roman" w:cs="Times New Roman"/>
          <w:sz w:val="28"/>
          <w:szCs w:val="28"/>
        </w:rPr>
        <w:t>10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F4B96">
        <w:rPr>
          <w:rFonts w:ascii="Times New Roman" w:hAnsi="Times New Roman" w:cs="Times New Roman"/>
          <w:sz w:val="28"/>
          <w:szCs w:val="28"/>
        </w:rPr>
        <w:t>10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3B3B3C" w:rsidRPr="003B3B3C" w:rsidRDefault="003B3B3C" w:rsidP="003B3B3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sz w:val="28"/>
          <w:szCs w:val="28"/>
        </w:rPr>
        <w:t>По результатам проведенных в 2022 году контрольно-надзорных мероприятий в отношении подконтрольных субъектов должностными лицами Межрайонной ИФНС России №7 по Ленинградской области составлено 88 протоколов об административных правонарушениях:</w:t>
      </w:r>
    </w:p>
    <w:p w:rsidR="003B3B3C" w:rsidRPr="003B3B3C" w:rsidRDefault="003B3B3C" w:rsidP="003B3B3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sz w:val="28"/>
          <w:szCs w:val="28"/>
        </w:rPr>
        <w:t>в 69 случаях за нарушение обязательных требований, связанных с неприменением ККТ в установленных законодательством Российской Федерации случаях;</w:t>
      </w:r>
    </w:p>
    <w:p w:rsidR="003B3B3C" w:rsidRPr="003B3B3C" w:rsidRDefault="003B3B3C" w:rsidP="003B3B3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sz w:val="28"/>
          <w:szCs w:val="28"/>
        </w:rPr>
        <w:t xml:space="preserve">в 19 случаях за нарушение обязательных требований, связанных с применением ККТ, </w:t>
      </w:r>
      <w:proofErr w:type="gramStart"/>
      <w:r w:rsidRPr="003B3B3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B3B3C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требованиям.</w:t>
      </w:r>
    </w:p>
    <w:p w:rsidR="003B3B3C" w:rsidRPr="003B3B3C" w:rsidRDefault="003B3B3C" w:rsidP="003B3B3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привлечено 89 налогоплательщиков. В 55 случаях налогоплательщики привлечены к административной ответственности в виде предупреждения. В 33 случаях назначено административное наказание в виде административного штрафа на общую сумму  4 727,5 тыс. рублей.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</w:t>
      </w:r>
      <w:r w:rsidR="0026202F"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в </w:t>
      </w:r>
      <w:r w:rsidR="0026202F" w:rsidRPr="00632845">
        <w:rPr>
          <w:rFonts w:ascii="Times New Roman" w:hAnsi="Times New Roman" w:cs="Times New Roman"/>
          <w:sz w:val="28"/>
          <w:szCs w:val="28"/>
        </w:rPr>
        <w:t>отношении 2</w:t>
      </w:r>
      <w:r w:rsidR="00EA4D79" w:rsidRPr="00632845">
        <w:rPr>
          <w:rFonts w:ascii="Times New Roman" w:hAnsi="Times New Roman" w:cs="Times New Roman"/>
          <w:sz w:val="28"/>
          <w:szCs w:val="28"/>
        </w:rPr>
        <w:t>0</w:t>
      </w:r>
      <w:r w:rsidR="0026202F" w:rsidRPr="00632845">
        <w:rPr>
          <w:rFonts w:ascii="Times New Roman" w:hAnsi="Times New Roman" w:cs="Times New Roman"/>
          <w:sz w:val="28"/>
          <w:szCs w:val="28"/>
        </w:rPr>
        <w:t>организаций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и </w:t>
      </w:r>
      <w:r w:rsidR="00632845">
        <w:rPr>
          <w:rFonts w:ascii="Times New Roman" w:hAnsi="Times New Roman" w:cs="Times New Roman"/>
          <w:sz w:val="28"/>
          <w:szCs w:val="28"/>
        </w:rPr>
        <w:t>228</w:t>
      </w:r>
      <w:r w:rsidR="0026202F" w:rsidRPr="00745C34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C5726E">
        <w:rPr>
          <w:rFonts w:ascii="Times New Roman" w:hAnsi="Times New Roman" w:cs="Times New Roman"/>
          <w:sz w:val="28"/>
          <w:szCs w:val="28"/>
        </w:rPr>
        <w:t>ей</w:t>
      </w:r>
      <w:r w:rsidR="0026202F"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006946">
        <w:rPr>
          <w:rFonts w:ascii="Times New Roman" w:hAnsi="Times New Roman" w:cs="Times New Roman"/>
          <w:sz w:val="28"/>
          <w:szCs w:val="28"/>
        </w:rPr>
        <w:t>257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006946">
        <w:rPr>
          <w:rFonts w:ascii="Times New Roman" w:hAnsi="Times New Roman" w:cs="Times New Roman"/>
          <w:sz w:val="28"/>
          <w:szCs w:val="28"/>
        </w:rPr>
        <w:t>2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х </w:t>
      </w:r>
      <w:r w:rsidR="00C67470" w:rsidRPr="00006946">
        <w:rPr>
          <w:rFonts w:ascii="Times New Roman" w:hAnsi="Times New Roman" w:cs="Times New Roman"/>
          <w:sz w:val="28"/>
          <w:szCs w:val="28"/>
        </w:rPr>
        <w:t>(0,7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B95B57">
        <w:rPr>
          <w:rFonts w:ascii="Times New Roman" w:hAnsi="Times New Roman" w:cs="Times New Roman"/>
          <w:sz w:val="28"/>
          <w:szCs w:val="28"/>
        </w:rPr>
        <w:t>40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EA4D79">
        <w:rPr>
          <w:rFonts w:ascii="Times New Roman" w:hAnsi="Times New Roman" w:cs="Times New Roman"/>
          <w:sz w:val="28"/>
          <w:szCs w:val="28"/>
        </w:rPr>
        <w:t>ов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946">
        <w:rPr>
          <w:rFonts w:ascii="Times New Roman" w:hAnsi="Times New Roman" w:cs="Times New Roman"/>
          <w:sz w:val="28"/>
          <w:szCs w:val="28"/>
        </w:rPr>
        <w:t xml:space="preserve"> О</w:t>
      </w:r>
      <w:r w:rsidR="00886FBE" w:rsidRPr="00745C34">
        <w:rPr>
          <w:rFonts w:ascii="Times New Roman" w:hAnsi="Times New Roman" w:cs="Times New Roman"/>
          <w:sz w:val="28"/>
          <w:szCs w:val="28"/>
        </w:rPr>
        <w:t>тказ</w:t>
      </w:r>
      <w:r w:rsidR="00006946">
        <w:rPr>
          <w:rFonts w:ascii="Times New Roman" w:hAnsi="Times New Roman" w:cs="Times New Roman"/>
          <w:sz w:val="28"/>
          <w:szCs w:val="28"/>
        </w:rPr>
        <w:t>ов контролируемых лиц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от проведения профилактического визита</w:t>
      </w:r>
      <w:r w:rsidR="00006946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886FBE" w:rsidRPr="00745C34">
        <w:rPr>
          <w:rFonts w:ascii="Times New Roman" w:hAnsi="Times New Roman" w:cs="Times New Roman"/>
          <w:sz w:val="28"/>
          <w:szCs w:val="28"/>
        </w:rPr>
        <w:t>.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745C34" w:rsidRDefault="00B32A54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Так за 2022 год в адрес пользователей ККТ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AF3501">
        <w:rPr>
          <w:rFonts w:ascii="Times New Roman" w:hAnsi="Times New Roman" w:cs="Times New Roman"/>
          <w:sz w:val="28"/>
          <w:szCs w:val="28"/>
        </w:rPr>
        <w:t>1903</w:t>
      </w:r>
      <w:r w:rsidRPr="00745C34">
        <w:rPr>
          <w:rFonts w:ascii="Times New Roman" w:hAnsi="Times New Roman" w:cs="Times New Roman"/>
          <w:sz w:val="28"/>
          <w:szCs w:val="28"/>
        </w:rPr>
        <w:t>информационн</w:t>
      </w:r>
      <w:r w:rsidR="00BD1016">
        <w:rPr>
          <w:rFonts w:ascii="Times New Roman" w:hAnsi="Times New Roman" w:cs="Times New Roman"/>
          <w:sz w:val="28"/>
          <w:szCs w:val="28"/>
        </w:rPr>
        <w:t>ых пис</w:t>
      </w:r>
      <w:r w:rsidR="00EA4D79">
        <w:rPr>
          <w:rFonts w:ascii="Times New Roman" w:hAnsi="Times New Roman" w:cs="Times New Roman"/>
          <w:sz w:val="28"/>
          <w:szCs w:val="28"/>
        </w:rPr>
        <w:t>ь</w:t>
      </w:r>
      <w:r w:rsidR="00BD1016">
        <w:rPr>
          <w:rFonts w:ascii="Times New Roman" w:hAnsi="Times New Roman" w:cs="Times New Roman"/>
          <w:sz w:val="28"/>
          <w:szCs w:val="28"/>
        </w:rPr>
        <w:t>м</w:t>
      </w:r>
      <w:r w:rsidR="00EA4D79">
        <w:rPr>
          <w:rFonts w:ascii="Times New Roman" w:hAnsi="Times New Roman" w:cs="Times New Roman"/>
          <w:sz w:val="28"/>
          <w:szCs w:val="28"/>
        </w:rPr>
        <w:t>а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745C34">
        <w:rPr>
          <w:rFonts w:ascii="Times New Roman" w:hAnsi="Times New Roman" w:cs="Times New Roman"/>
          <w:sz w:val="28"/>
          <w:szCs w:val="28"/>
        </w:rPr>
        <w:t>.</w:t>
      </w:r>
    </w:p>
    <w:p w:rsidR="005F0EB0" w:rsidRDefault="00C90AC2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ИФНС России №7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опорядка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0,87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 xml:space="preserve"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45" w:rsidRDefault="00632845" w:rsidP="00FA7CC7">
      <w:pPr>
        <w:spacing w:after="0" w:line="240" w:lineRule="auto"/>
      </w:pPr>
      <w:r>
        <w:separator/>
      </w:r>
    </w:p>
  </w:endnote>
  <w:endnote w:type="continuationSeparator" w:id="1">
    <w:p w:rsidR="00632845" w:rsidRDefault="00632845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45" w:rsidRDefault="00632845" w:rsidP="00FA7CC7">
      <w:pPr>
        <w:spacing w:after="0" w:line="240" w:lineRule="auto"/>
      </w:pPr>
      <w:r>
        <w:separator/>
      </w:r>
    </w:p>
  </w:footnote>
  <w:footnote w:type="continuationSeparator" w:id="1">
    <w:p w:rsidR="00632845" w:rsidRDefault="00632845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632845" w:rsidRPr="00057856" w:rsidRDefault="00604D2D" w:rsidP="00BA7216">
        <w:pPr>
          <w:pStyle w:val="a8"/>
          <w:jc w:val="center"/>
        </w:pPr>
        <w:r>
          <w:fldChar w:fldCharType="begin"/>
        </w:r>
        <w:r w:rsidR="00632845">
          <w:instrText>PAGE   \* MERGEFORMAT</w:instrText>
        </w:r>
        <w:r>
          <w:fldChar w:fldCharType="separate"/>
        </w:r>
        <w:r w:rsidR="004677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06946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B3B3C"/>
    <w:rsid w:val="003B3B9C"/>
    <w:rsid w:val="003B4CD5"/>
    <w:rsid w:val="003C26DA"/>
    <w:rsid w:val="003C67FD"/>
    <w:rsid w:val="003D103D"/>
    <w:rsid w:val="003D35D4"/>
    <w:rsid w:val="003F5167"/>
    <w:rsid w:val="00416F47"/>
    <w:rsid w:val="0043335F"/>
    <w:rsid w:val="004449DD"/>
    <w:rsid w:val="00456137"/>
    <w:rsid w:val="00461518"/>
    <w:rsid w:val="004677F2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0A1A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04D2D"/>
    <w:rsid w:val="00613CC3"/>
    <w:rsid w:val="00617C0B"/>
    <w:rsid w:val="00624058"/>
    <w:rsid w:val="00632845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33D7"/>
    <w:rsid w:val="009C755F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815B4"/>
    <w:rsid w:val="00AA202B"/>
    <w:rsid w:val="00AA6085"/>
    <w:rsid w:val="00AB1190"/>
    <w:rsid w:val="00AB2D48"/>
    <w:rsid w:val="00AB2E0B"/>
    <w:rsid w:val="00AE7690"/>
    <w:rsid w:val="00AF3501"/>
    <w:rsid w:val="00AF4B96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5B57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90AC2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D293D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2914-B655-48E6-9C3D-034DCE5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2</cp:revision>
  <cp:lastPrinted>2020-03-02T11:52:00Z</cp:lastPrinted>
  <dcterms:created xsi:type="dcterms:W3CDTF">2023-03-03T11:03:00Z</dcterms:created>
  <dcterms:modified xsi:type="dcterms:W3CDTF">2023-03-03T11:03:00Z</dcterms:modified>
</cp:coreProperties>
</file>