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ПРЕДСТАВИТЕЛЕЙ ЯГОДНИНСКОГО ГОРОДСКОГО ОКРУГА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 апреля 2021 г. N 38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ЗЕМЕЛЬНОМ НАЛОГЕ НА ТЕРРИТОРИИ МУНИЦИПАЛЬНОГО ОБРАЗОВАНИЯ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"ЯГОДНИНСКИЙ ГОРОДСКОЙ ОКРУГ"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целях приведения нормативных актов органов местного самоуправления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 в соответствие с нормами законодательства о налогах и сборах, руководствуясь </w:t>
      </w:r>
      <w:hyperlink r:id="rId7">
        <w:r>
          <w:rPr>
            <w:rFonts w:ascii="Times New Roman" w:hAnsi="Times New Roman" w:cs="Times New Roman"/>
            <w:sz w:val="24"/>
            <w:szCs w:val="24"/>
          </w:rPr>
          <w:t>главами 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>
          <w:rPr>
            <w:rFonts w:ascii="Times New Roman" w:hAnsi="Times New Roman" w:cs="Times New Roman"/>
            <w:sz w:val="24"/>
            <w:szCs w:val="24"/>
          </w:rPr>
          <w:t>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Федеральным </w:t>
      </w:r>
      <w:hyperlink r:id="rId9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10">
        <w:r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округ", Собрание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решило:</w:t>
      </w:r>
      <w:proofErr w:type="gramEnd"/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Установить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 земельный налог в соответствии с </w:t>
      </w:r>
      <w:hyperlink r:id="rId11">
        <w:r>
          <w:rPr>
            <w:rFonts w:ascii="Times New Roman" w:hAnsi="Times New Roman" w:cs="Times New Roman"/>
            <w:sz w:val="24"/>
            <w:szCs w:val="24"/>
          </w:rPr>
          <w:t>главой 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 налоговые ставки по земельному налогу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 в следующих размерах: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0,3 процента в отношении земельных участков: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12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1,5 процента в отношении прочих земельных участков.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Отчетный период устанавливается в соответствии с </w:t>
      </w:r>
      <w:hyperlink r:id="rId13">
        <w:r>
          <w:rPr>
            <w:rFonts w:ascii="Times New Roman" w:hAnsi="Times New Roman" w:cs="Times New Roman"/>
            <w:sz w:val="24"/>
            <w:szCs w:val="24"/>
          </w:rPr>
          <w:t>частью 2 статьи 393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Освободить от уплаты налога следующие категории налогоплательщиков: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ветераны Великой Отечественной войны;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инвалиды Великой Отечественной войны, а также инвалиды боевых действий;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инвалиды с детства;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неработающие инвалиды 1 группы;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дети-сироты, воспитывающиеся в детских учреждениях для детей-сирот;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семьи, имеющие трех и более детей, при передаче им в собственность земельных участков для осуществления индивидуального жилищного строительства, дачного строительства, для ведения садоводства и огородничества, для ведения личного подсобного хозяйства, для осуществления животноводства, для ведения крестьянского (фермерского) хозяйства;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граждане, пострадавшие в результате стихийного бедствия, владеющие земельными участками, расположенными в зоне стихийного бедствия на 2 года с момента возникновения стихийного бедствия (чрезвычайной ситуации).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Физические лица уплачивают земельный налог в сроки, установленные </w:t>
      </w:r>
      <w:hyperlink r:id="rId14">
        <w:r>
          <w:rPr>
            <w:rFonts w:ascii="Times New Roman" w:hAnsi="Times New Roman" w:cs="Times New Roman"/>
            <w:sz w:val="24"/>
            <w:szCs w:val="24"/>
          </w:rPr>
          <w:t>пунктом 1 статьи 397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Признать утратившими силу: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5">
        <w:r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22 октября 2015 года N 37 "О земельном налоге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6">
        <w:r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6 июля 2017 года N 200 "О внесении изменений в решение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22 октября 2015 года N 37 "О земельном налоге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7">
        <w:r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26 ноября 2019 года N 332 "О внесении изменений в решение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22 октября 2015 года N 37 "О земельном налоге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8">
        <w:r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 декабря 2020 года N 18 "О внесении изменений в решение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22 октября 2015 года N 37 "О земельном налоге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9">
        <w:r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4 марта 2021 года N 35 "О внесении изменений в решение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22 октября 2015 года N 37 "О земельном налоге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Настоящее решение вступает в силу с 1 января 2022 года, но не ранее чем по истечении одного месяца со дня его официального опубликования в средствах массовой информации.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Настоящее решение подлежит официальному опубликованию.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Н.Б.ОЛЕЙНИК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 представителей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О.Г.ГАВРИЛОВА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2873754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521&amp;dst=10316" TargetMode="External"/><Relationship Id="rId13" Type="http://schemas.openxmlformats.org/officeDocument/2006/relationships/hyperlink" Target="https://login.consultant.ru/link/?req=doc&amp;base=LAW&amp;n=465521&amp;dst=10495" TargetMode="External"/><Relationship Id="rId18" Type="http://schemas.openxmlformats.org/officeDocument/2006/relationships/hyperlink" Target="https://login.consultant.ru/link/?req=doc&amp;base=RLAW439&amp;n=9488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65521&amp;dst=18741" TargetMode="External"/><Relationship Id="rId12" Type="http://schemas.openxmlformats.org/officeDocument/2006/relationships/hyperlink" Target="https://login.consultant.ru/link/?req=doc&amp;base=LAW&amp;n=452778" TargetMode="External"/><Relationship Id="rId17" Type="http://schemas.openxmlformats.org/officeDocument/2006/relationships/hyperlink" Target="https://login.consultant.ru/link/?req=doc&amp;base=RLAW439&amp;n=864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39&amp;n=69678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5521&amp;dst=134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439&amp;n=98375" TargetMode="External"/><Relationship Id="rId10" Type="http://schemas.openxmlformats.org/officeDocument/2006/relationships/hyperlink" Target="https://login.consultant.ru/link/?req=doc&amp;base=RLAW439&amp;n=106732&amp;dst=100356" TargetMode="External"/><Relationship Id="rId19" Type="http://schemas.openxmlformats.org/officeDocument/2006/relationships/hyperlink" Target="https://login.consultant.ru/link/?req=doc&amp;base=RLAW439&amp;n=983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1117&amp;dst=101359" TargetMode="External"/><Relationship Id="rId14" Type="http://schemas.openxmlformats.org/officeDocument/2006/relationships/hyperlink" Target="https://login.consultant.ru/link/?req=doc&amp;base=LAW&amp;n=465521&amp;dst=1874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1</cp:revision>
  <dcterms:created xsi:type="dcterms:W3CDTF">2026-05-05T04:57:00Z</dcterms:created>
  <dcterms:modified xsi:type="dcterms:W3CDTF">2026-05-05T04:59:00Z</dcterms:modified>
</cp:coreProperties>
</file>