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ПРЕДСТАВИТЕЛЕЙ ЯГОДНИНСКОГО ГОРОДСКОГО ОКРУГА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 апреля 2021 г. N 39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НАЛОГЕ НА ИМУЩЕСТВО ФИЗИЧЕСКИХ ЛИЦ НА ТЕРРИТОРИИ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"ЯГОДНИНСКИЙ ГОРОДСКОЙ ОКРУГ"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 приведения нормативных актов органов местного самоуправления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 в соответствие с нормами законодательства о налогах и сборах, руководствуясь 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>главой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Федеральным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округ", Собрание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решило: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Ввести в действие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 налог на имущество физических лиц.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 следующие налоговые ставки, для определения налоговой базы исходя из кадастровой стоимости объектов налогообложения.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0,1 процента в отношении: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жилых домов, частей жилых домов, квартир, частей квартир, комнат;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единых недвижимых комплексов, в состав которых входит хотя бы один жилой дом;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гаражей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-мест, в том числе расположенных в объектах налогообложения, указанных в </w:t>
      </w:r>
      <w:hyperlink w:anchor="P18">
        <w:r>
          <w:rPr>
            <w:rFonts w:ascii="Times New Roman" w:hAnsi="Times New Roman" w:cs="Times New Roman"/>
            <w:sz w:val="24"/>
            <w:szCs w:val="24"/>
          </w:rPr>
          <w:t>подпункте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пункта;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8"/>
      <w:bookmarkEnd w:id="0"/>
      <w:r>
        <w:rPr>
          <w:rFonts w:ascii="Times New Roman" w:hAnsi="Times New Roman" w:cs="Times New Roman"/>
          <w:sz w:val="24"/>
          <w:szCs w:val="24"/>
        </w:rPr>
        <w:t>2) 2 процента в отношении: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объектов налогообложения, включенных в перечень, определяемый в соответствии с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пунктом 7 статьи 378.2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11">
        <w:r>
          <w:rPr>
            <w:rFonts w:ascii="Times New Roman" w:hAnsi="Times New Roman" w:cs="Times New Roman"/>
            <w:sz w:val="24"/>
            <w:szCs w:val="24"/>
          </w:rPr>
          <w:t>абзацем вторым пункта 10 статьи 378.2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0,5 процента в отношении прочих объектов налогообложения.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соответствии со </w:t>
      </w:r>
      <w:hyperlink r:id="rId12">
        <w:r>
          <w:rPr>
            <w:rFonts w:ascii="Times New Roman" w:hAnsi="Times New Roman" w:cs="Times New Roman"/>
            <w:sz w:val="24"/>
            <w:szCs w:val="24"/>
          </w:rPr>
          <w:t>статьей 399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установить налоговую льготу дополнительным категориям налогоплательщиков с учетом положений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статьи 407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для граждан, имеющих троих и более несовершеннолетних детей;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для граждан, имеющих детей-инвалидов.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Признать утратившими силу: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22 октября 2015 года N 35 "О налоге на имущество физических лиц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5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14 ноября 2018 года N 287 "О внесении изменений в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22 октября 2015 года N 35 "О налоге на имущество физических лиц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6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27 декабря 2018 года N 293 "О внесении изменений в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22 октября 2015 года N 35 "О налоге на имущество физических лиц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7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26 ноября 2019 года N 333 "О внесении изменений в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22 октября 2015 года N 35 "О налоге на имущество физических лиц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Настоящее решение вступает в силу с 1 января 2022 года, но не ранее чем по истечении одного месяца со дня его официального опубликования в средствах массовой информации.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Настоящее решение подлежит официальному опубликованию.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Н.Б.ОЛЕЙНИК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представителей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О.Г.ГАВРИЛОВА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729849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117&amp;dst=101359" TargetMode="External"/><Relationship Id="rId13" Type="http://schemas.openxmlformats.org/officeDocument/2006/relationships/hyperlink" Target="https://login.consultant.ru/link/?req=doc&amp;base=LAW&amp;n=465521&amp;dst=10385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521&amp;dst=10318" TargetMode="External"/><Relationship Id="rId12" Type="http://schemas.openxmlformats.org/officeDocument/2006/relationships/hyperlink" Target="https://login.consultant.ru/link/?req=doc&amp;base=LAW&amp;n=465521&amp;dst=10317" TargetMode="External"/><Relationship Id="rId17" Type="http://schemas.openxmlformats.org/officeDocument/2006/relationships/hyperlink" Target="https://login.consultant.ru/link/?req=doc&amp;base=RLAW439&amp;n=864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39&amp;n=8638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5521&amp;dst=1398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39&amp;n=86120" TargetMode="External"/><Relationship Id="rId10" Type="http://schemas.openxmlformats.org/officeDocument/2006/relationships/hyperlink" Target="https://login.consultant.ru/link/?req=doc&amp;base=LAW&amp;n=465521&amp;dst=921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9&amp;n=106732&amp;dst=100129" TargetMode="External"/><Relationship Id="rId14" Type="http://schemas.openxmlformats.org/officeDocument/2006/relationships/hyperlink" Target="https://login.consultant.ru/link/?req=doc&amp;base=RLAW439&amp;n=86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2026-05-05T03:06:00Z</dcterms:created>
  <dcterms:modified xsi:type="dcterms:W3CDTF">2026-05-05T03:07:00Z</dcterms:modified>
</cp:coreProperties>
</file>