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Приложение</w:t>
      </w:r>
    </w:p>
    <w:p>
      <w:pPr>
        <w:tabs>
          <w:tab w:val="left" w:pos="6764"/>
          <w:tab w:val="left" w:pos="7088"/>
          <w:tab w:val="right" w:pos="9355"/>
        </w:tabs>
        <w:spacing w:line="240" w:lineRule="auto"/>
        <w:ind w:left="11766"/>
        <w:contextualSpacing/>
        <w:rPr>
          <w:rFonts w:ascii="Times New Roman" w:hAnsi="Times New Roman"/>
          <w:sz w:val="20"/>
          <w:szCs w:val="20"/>
        </w:rPr>
      </w:pPr>
    </w:p>
    <w:p>
      <w:pPr>
        <w:tabs>
          <w:tab w:val="left" w:pos="6764"/>
          <w:tab w:val="left" w:pos="7088"/>
          <w:tab w:val="right" w:pos="9355"/>
        </w:tabs>
        <w:spacing w:line="240" w:lineRule="auto"/>
        <w:ind w:left="11482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>
      <w:pPr>
        <w:tabs>
          <w:tab w:val="left" w:pos="7149"/>
          <w:tab w:val="right" w:pos="9355"/>
        </w:tabs>
        <w:spacing w:line="240" w:lineRule="auto"/>
        <w:ind w:left="11482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УФНС России</w:t>
      </w:r>
    </w:p>
    <w:p>
      <w:pPr>
        <w:tabs>
          <w:tab w:val="left" w:pos="7149"/>
          <w:tab w:val="right" w:pos="9355"/>
        </w:tabs>
        <w:spacing w:line="240" w:lineRule="auto"/>
        <w:ind w:left="11482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Магаданской области</w:t>
      </w:r>
    </w:p>
    <w:p>
      <w:pPr>
        <w:tabs>
          <w:tab w:val="left" w:pos="7149"/>
          <w:tab w:val="right" w:pos="9355"/>
        </w:tabs>
        <w:spacing w:line="240" w:lineRule="auto"/>
        <w:ind w:left="11482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  <w:lang w:val="en-US"/>
        </w:rPr>
        <w:t>15</w:t>
      </w:r>
      <w:r>
        <w:rPr>
          <w:rFonts w:ascii="Times New Roman" w:hAnsi="Times New Roman"/>
          <w:sz w:val="24"/>
          <w:szCs w:val="24"/>
          <w:u w:val="single"/>
        </w:rPr>
        <w:t>» апреля</w:t>
      </w:r>
      <w:r>
        <w:rPr>
          <w:rFonts w:ascii="Times New Roman" w:hAnsi="Times New Roman"/>
          <w:sz w:val="24"/>
          <w:szCs w:val="24"/>
        </w:rPr>
        <w:t xml:space="preserve"> 2026 г. </w:t>
      </w:r>
    </w:p>
    <w:p>
      <w:pPr>
        <w:tabs>
          <w:tab w:val="left" w:pos="7149"/>
          <w:tab w:val="right" w:pos="9355"/>
          <w:tab w:val="left" w:pos="12616"/>
        </w:tabs>
        <w:spacing w:line="240" w:lineRule="auto"/>
        <w:ind w:left="11482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 00-00-001/63</w:t>
      </w:r>
      <w:r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Ведомственный план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органов исполнительной власти на 2026 год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2410"/>
        <w:gridCol w:w="3544"/>
      </w:tblGrid>
      <w:tr>
        <w:trPr>
          <w:trHeight w:val="547"/>
          <w:tblHeader/>
        </w:trPr>
        <w:tc>
          <w:tcPr>
            <w:tcW w:w="81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c>
          <w:tcPr>
            <w:tcW w:w="81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консультаций, рабочих совещаний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сотрудников УФНС России по Магаданской области (далее – Управление) в области открытых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2026 год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513"/>
        <w:gridCol w:w="2410"/>
        <w:gridCol w:w="3544"/>
      </w:tblGrid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Реализация принципа информационной открытости в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Размещение в региональном разделе на официальном сайте ФНС России и актуализация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rPr>
          <w:trHeight w:val="1122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Поддержание в актуальном состоянии регионального раздела на официальном сайте ФНС России специального раздела с информацией о проводимых мероприятиях в области открытости Управления  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Ежеквартально,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 14 дней до проведения мероприятия </w:t>
            </w:r>
          </w:p>
        </w:tc>
        <w:tc>
          <w:tcPr>
            <w:tcW w:w="35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Разработка и размещение в региональном разделе официального сайта ФНС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России информационно-просветительских материалов для налогоплательщиков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 момента утверждения информационного материала 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Поддержание в актуальном состоянии на официальном сайте ФНС России регионального подраздела, посвященного вопросам противодействия коррупции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2026 год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(на постоянной основе)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>
        <w:trPr>
          <w:trHeight w:val="327"/>
        </w:trP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Обеспечение работы с открытыми данными в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Поддержание в актуальном состоянии в региональном разделе официального сайта ФНС России реестров с открытыми данными (наполнение существующих региональных сервисов, загрузка региональных данных в федеральные электронные сервисы)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2026 год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(на постоянной основе)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851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Механизм: Обеспечение понятности нормативно-правового регулирования, государственной политики и программ, разрабатываемых (реализуемых) в Управлении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интернет-сервиса «Наиболее часто задаваемые вопросы» в региональном разделе официального сайта ФНС России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даты подготовки 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и актуализация информационного ресурса «Справочная информация о ставках и льготах по имущественным налогам» сведениями о сроках уплаты, принятых органами власти субъектов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2026 год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камерального контроля в сфере налогообложения имущества,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2052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Разработка и размещение в региональном разделе официального сайта ФНС России графиков проведения семинаров с налогоплательщиками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Ежеквартально,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 14 дней до начала квартала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случае утверждения графика)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Исполнение и достижение результатов показателей Публичной декларации целей и задач ФНС России на 2026 год</w:t>
            </w:r>
          </w:p>
          <w:p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2026 года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</w:tr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851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 Формирование публичной отчетности Управления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200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Размещение в региональном разделе официального сайта ФНС России основных показателей деятельности Управления по формам статистической отчетности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сроками, установленными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Управления,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в региональном разделе официального сайта ФНС России статистической информации об осуществлении закупок для государственных нужд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числа месяца, следующего за отчетным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общего и финансового обеспечения,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оказания государственных услуг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Управления с обращениями граждан и организаций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размещение в региональном разделе официального сайта ФНС России обзоров обращений граждан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момента 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общего и финансового обеспечения,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размещение в региональном разделе официального сайта ФНС России справок о работе Управления с обращениями граждан и организаций, запросами пользователей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ежеквартально,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 дней с момента 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общего и финансового обеспечения,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3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Управления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налогоплательщиков/плательщиков страховых взносов к исполнению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обязанности по уплате налогов, сборов и страховых взносов либо на разъяснение права на налоговые льготы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2026 года, согласно поручениям ФНС России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Структурные подразделения Управления,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rPr>
          <w:trHeight w:val="1276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в совместных совещаниях с представителями органов власти Магаданской области и органов местного самоуправления по вопросам, входящим в компетенцию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2026 года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и структурные подразделения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</w:tr>
      <w:tr>
        <w:trPr>
          <w:trHeight w:val="1276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2026 года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Структурные подразделения Управления,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rPr>
          <w:trHeight w:val="570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VIII.</w:t>
            </w:r>
          </w:p>
        </w:tc>
        <w:tc>
          <w:tcPr>
            <w:tcW w:w="8513" w:type="dxa"/>
            <w:shd w:val="clear" w:color="auto" w:fill="auto"/>
          </w:tcPr>
          <w:p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Управления с Общественным советом при </w:t>
            </w:r>
          </w:p>
          <w:p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Управлении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в региональном разделе официального </w:t>
            </w:r>
            <w:r>
              <w:rPr>
                <w:rStyle w:val="2"/>
                <w:color w:val="auto"/>
                <w:sz w:val="24"/>
                <w:szCs w:val="24"/>
              </w:rPr>
              <w:t xml:space="preserve">сайта ФНС России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в региональном разделе официального сайта ФНС России в актуальной редакции Положения об Общественном совете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внесения изменений в Положение об Общественном совете при Управлении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в региональном разделе официального сайта ФНС России уведомления о начале процедуры формирования нового состава Общественного совета при Управлении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 с момента размещения информации на сайте Общественной палаты Магаданской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в региональном разделе официального сайта ФНС России плана работы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момента утверждения плана работы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Общественного совета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в региональном разделе официального сайта ФНС России отчета о деятельности Общественного совета при Управлении 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rPr>
          <w:trHeight w:val="484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представителей Общественного совета при Управлении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 профилактики коррупционных и иных правонарушений и безопасности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3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региональном разделе официального сайта ФНС России,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rPr>
          <w:trHeight w:val="275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8513" w:type="dxa"/>
            <w:shd w:val="clear" w:color="auto" w:fill="auto"/>
            <w:vAlign w:val="bottom"/>
          </w:tcPr>
          <w:p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 Работа пресс-службы Управления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контактной информации о пресс-службе </w:t>
            </w: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региональном разделе на официальном сайте ФНС России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3 дней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момента изменения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pStyle w:val="1"/>
              <w:spacing w:after="24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в печатных и электронных СМИ интервью представителей Управления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изменений в налоговом администрировании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3 дней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момента подготовки информации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pStyle w:val="1"/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материалов для участия руководства Управления в телевизионных программах (сюжеты, интервью) по освещению деятельности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rPr>
          <w:trHeight w:val="1336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Поддержание в актуальном состоянии региональной информации в разделе «Новости» официального сайта ФНС России, а также официальных аккаунтов Управления в социальных сетях, в которых публикуются интервью с руководством Управления, новости, пресс-релизы о деятельности Управления, видеозаписи официальных мероприятий с участием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услуг, структурные подразделения Управления</w:t>
            </w:r>
          </w:p>
        </w:tc>
      </w:tr>
      <w:tr>
        <w:trPr>
          <w:trHeight w:val="1053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мониторинга СМИ (ежедневный мониторинг СМИ: газеты, журналы, интернет, блоги, информагентства).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  <w:tr>
        <w:trPr>
          <w:trHeight w:val="602"/>
        </w:trP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8513" w:type="dxa"/>
            <w:shd w:val="clear" w:color="auto" w:fill="auto"/>
          </w:tcPr>
          <w:p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Независимая антикоррупционная экспертиза и общественный мониторинг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  <w:p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pStyle w:val="1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Размещение в региональном разделе официального сайта ФНС России информации по антикоррупционной экспертизе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 xml:space="preserve">По мере проведения экспертизы 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отдел,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>
        <w:tc>
          <w:tcPr>
            <w:tcW w:w="8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3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Размещение в региональном разделе официального сайта ФНС России информации по независимой антикоррупционной экспертизе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проведения экспертизы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Правовой отдел, </w:t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3. Инициативные проекты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521"/>
        <w:gridCol w:w="2410"/>
        <w:gridCol w:w="3544"/>
      </w:tblGrid>
      <w:tr>
        <w:tc>
          <w:tcPr>
            <w:tcW w:w="80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52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c>
          <w:tcPr>
            <w:tcW w:w="801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ведение официальных аккаунтов УФНС России по Магаданской области в социальных сетях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Одноклассники) и национальном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«MAX»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2026 года </w:t>
            </w:r>
          </w:p>
        </w:tc>
        <w:tc>
          <w:tcPr>
            <w:tcW w:w="3544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оказания государственных услуг, структурные подразделения Управления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8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публикация информационно-просветительских материалов для налогоплательщиков (не менее трех публикаций в неделю), а также информации о проведении публичных мероприятий</w:t>
            </w: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>
        <w:tc>
          <w:tcPr>
            <w:tcW w:w="8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информирование налогоплательщиков в доступной форме об актуальных изменениях налогового законодательства;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побуждение налогоплательщиков к исполнению гражданских обязанностей, в том числе через электронные сервисы ФНС России;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налоговой грамотности;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укрепление положительного имиджа ФНС России</w:t>
            </w: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>
        <w:tc>
          <w:tcPr>
            <w:tcW w:w="801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2026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распространение информационно-разъяснительных материалов </w:t>
            </w: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567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spacing w:after="0" w:line="240" w:lineRule="auto"/>
      <w:rPr>
        <w:rFonts w:ascii="Times New Roman" w:hAnsi="Times New Roman"/>
        <w:color w:val="999999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d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fldChar w:fldCharType="end"/>
    </w:r>
  </w:p>
  <w:p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Pr>
      <w:rFonts w:ascii="Segoe UI" w:hAnsi="Segoe UI" w:cs="Segoe UI"/>
      <w:sz w:val="18"/>
      <w:szCs w:val="1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Pr>
      <w:sz w:val="19"/>
      <w:szCs w:val="19"/>
      <w:lang w:bidi="ar-SA"/>
    </w:rPr>
  </w:style>
  <w:style w:type="paragraph" w:styleId="aa">
    <w:name w:val="Body Text"/>
    <w:basedOn w:val="a"/>
    <w:link w:val="a9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ListParagraph1">
    <w:name w:val="List Paragraph1"/>
    <w:basedOn w:val="a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pPr>
      <w:ind w:left="720"/>
      <w:contextualSpacing/>
    </w:pPr>
  </w:style>
  <w:style w:type="character" w:styleId="af2">
    <w:name w:val="Strong"/>
    <w:uiPriority w:val="22"/>
    <w:qFormat/>
    <w:locked/>
    <w:rPr>
      <w:b/>
      <w:bCs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20">
    <w:name w:val="Абзац списка2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Pr>
      <w:rFonts w:ascii="Segoe UI" w:hAnsi="Segoe UI" w:cs="Segoe UI"/>
      <w:sz w:val="18"/>
      <w:szCs w:val="1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H1">
    <w:name w:val="H1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Pr>
      <w:sz w:val="19"/>
      <w:szCs w:val="19"/>
      <w:lang w:bidi="ar-SA"/>
    </w:rPr>
  </w:style>
  <w:style w:type="paragraph" w:styleId="aa">
    <w:name w:val="Body Text"/>
    <w:basedOn w:val="a"/>
    <w:link w:val="a9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Pr>
      <w:sz w:val="20"/>
      <w:szCs w:val="20"/>
    </w:rPr>
  </w:style>
  <w:style w:type="character" w:styleId="af0">
    <w:name w:val="footnote reference"/>
    <w:semiHidden/>
    <w:rPr>
      <w:vertAlign w:val="superscript"/>
    </w:rPr>
  </w:style>
  <w:style w:type="paragraph" w:customStyle="1" w:styleId="ListParagraph1">
    <w:name w:val="List Paragraph1"/>
    <w:basedOn w:val="a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pPr>
      <w:ind w:left="720"/>
      <w:contextualSpacing/>
    </w:pPr>
  </w:style>
  <w:style w:type="character" w:styleId="af2">
    <w:name w:val="Strong"/>
    <w:uiPriority w:val="22"/>
    <w:qFormat/>
    <w:locked/>
    <w:rPr>
      <w:b/>
      <w:bCs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20">
    <w:name w:val="Абзац списка2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F4F2-6807-4FAF-9C16-9710B3E3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1340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Корнеева</cp:lastModifiedBy>
  <cp:revision>3</cp:revision>
  <cp:lastPrinted>2025-04-04T03:44:00Z</cp:lastPrinted>
  <dcterms:created xsi:type="dcterms:W3CDTF">2026-04-14T04:26:00Z</dcterms:created>
  <dcterms:modified xsi:type="dcterms:W3CDTF">2026-04-16T23:42:00Z</dcterms:modified>
</cp:coreProperties>
</file>