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113C" w:rsidTr="00973A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113C" w:rsidRDefault="002B113C">
            <w:pPr>
              <w:pStyle w:val="ConsPlusNormal"/>
            </w:pPr>
            <w:bookmarkStart w:id="0" w:name="_GoBack"/>
            <w:bookmarkEnd w:id="0"/>
            <w:r>
              <w:t>28 ноября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113C" w:rsidRDefault="002B113C">
            <w:pPr>
              <w:pStyle w:val="ConsPlusNormal"/>
              <w:jc w:val="right"/>
            </w:pPr>
            <w:r>
              <w:t>N 2763-ОЗ</w:t>
            </w:r>
          </w:p>
        </w:tc>
      </w:tr>
    </w:tbl>
    <w:p w:rsidR="002B113C" w:rsidRDefault="002B11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Title"/>
        <w:jc w:val="center"/>
      </w:pPr>
      <w:r>
        <w:t>ЗАКОНОДАТЕЛЬНОЕ СОБРАНИЕ ОМСКОЙ ОБЛАСТИ</w:t>
      </w:r>
    </w:p>
    <w:p w:rsidR="002B113C" w:rsidRDefault="002B113C">
      <w:pPr>
        <w:pStyle w:val="ConsPlusTitle"/>
        <w:jc w:val="both"/>
      </w:pPr>
    </w:p>
    <w:p w:rsidR="002B113C" w:rsidRDefault="002B113C">
      <w:pPr>
        <w:pStyle w:val="ConsPlusTitle"/>
        <w:jc w:val="center"/>
      </w:pPr>
      <w:r>
        <w:t>ЗАКОН</w:t>
      </w:r>
    </w:p>
    <w:p w:rsidR="002B113C" w:rsidRDefault="002B113C">
      <w:pPr>
        <w:pStyle w:val="ConsPlusTitle"/>
        <w:jc w:val="center"/>
      </w:pPr>
      <w:r>
        <w:t>ОМСКОЙ ОБЛАСТИ</w:t>
      </w:r>
    </w:p>
    <w:p w:rsidR="002B113C" w:rsidRDefault="002B113C">
      <w:pPr>
        <w:pStyle w:val="ConsPlusTitle"/>
        <w:jc w:val="both"/>
      </w:pPr>
    </w:p>
    <w:p w:rsidR="002B113C" w:rsidRDefault="002B113C">
      <w:pPr>
        <w:pStyle w:val="ConsPlusTitle"/>
        <w:jc w:val="center"/>
      </w:pPr>
      <w:r>
        <w:t>О ВНЕСЕНИИ ИЗМЕНЕНИЙ В ЗАКОН ОМСКОЙ ОБЛАСТИ "ОБ УСТАНОВЛЕНИИ</w:t>
      </w:r>
    </w:p>
    <w:p w:rsidR="002B113C" w:rsidRDefault="002B113C">
      <w:pPr>
        <w:pStyle w:val="ConsPlusTitle"/>
        <w:jc w:val="center"/>
      </w:pPr>
      <w:r>
        <w:t>НАЛОГОВЫХ СТАВОК ДЛЯ НАЛОГОПЛАТЕЛЬЩИКОВ, ПРИМЕНЯЮЩИХ</w:t>
      </w:r>
    </w:p>
    <w:p w:rsidR="002B113C" w:rsidRDefault="002B113C">
      <w:pPr>
        <w:pStyle w:val="ConsPlusTitle"/>
        <w:jc w:val="center"/>
      </w:pPr>
      <w:r>
        <w:t>УПРОЩЕННУЮ СИСТЕМУ НАЛОГООБЛОЖЕНИЯ"</w:t>
      </w: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jc w:val="right"/>
      </w:pPr>
      <w:proofErr w:type="gramStart"/>
      <w:r>
        <w:t>Принят</w:t>
      </w:r>
      <w:proofErr w:type="gramEnd"/>
    </w:p>
    <w:p w:rsidR="002B113C" w:rsidRDefault="002B113C">
      <w:pPr>
        <w:pStyle w:val="ConsPlusNormal"/>
        <w:jc w:val="right"/>
      </w:pPr>
      <w:r>
        <w:t>Законодательным Собранием</w:t>
      </w:r>
    </w:p>
    <w:p w:rsidR="002B113C" w:rsidRDefault="002B113C">
      <w:pPr>
        <w:pStyle w:val="ConsPlusNormal"/>
        <w:jc w:val="right"/>
      </w:pPr>
      <w:r>
        <w:t>Омской области</w:t>
      </w:r>
    </w:p>
    <w:p w:rsidR="002B113C" w:rsidRDefault="002B113C">
      <w:pPr>
        <w:pStyle w:val="ConsPlusNormal"/>
        <w:jc w:val="right"/>
      </w:pPr>
      <w:r>
        <w:t>28 ноября 2024 года</w:t>
      </w: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5">
        <w:r>
          <w:rPr>
            <w:color w:val="0000FF"/>
          </w:rPr>
          <w:t>Закон</w:t>
        </w:r>
      </w:hyperlink>
      <w:r>
        <w:t xml:space="preserve"> Омской области от 25 мая 2020 года N 2270-ОЗ "Об установлении налоговых ставок для налогоплательщиков, применяющих упрощенную систему налогообложения" (Официальный интернет-портал правовой информации (</w:t>
      </w:r>
      <w:hyperlink r:id="rId6">
        <w:r>
          <w:rPr>
            <w:color w:val="0000FF"/>
          </w:rPr>
          <w:t>www.pravo.gov.ru</w:t>
        </w:r>
      </w:hyperlink>
      <w:r>
        <w:t>), 2020, 25 мая, N 5500202005250002; 3 ноября, N 5500202011030002; 27 ноября, N 5500202011270003; 2022, 18 февраля, N 5500202202180001) следующие изменения: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2</w:t>
        </w:r>
      </w:hyperlink>
      <w:r>
        <w:t xml:space="preserve"> слова "статьях 3, 3.1, 3.2 и 3.3" заменить словами "статьях 3, 3.1 - 3.5";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статью 3.1</w:t>
        </w:r>
      </w:hyperlink>
      <w:r>
        <w:t xml:space="preserve"> изложить в следующей редакции:</w:t>
      </w: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ind w:firstLine="540"/>
        <w:jc w:val="both"/>
      </w:pPr>
      <w:r>
        <w:t>"Статья 3.1. Налоговые ставки, установленные статьей 2 настоящего Закона, применяются: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1) организациями, признаваемыми управляющими компаниями </w:t>
      </w:r>
      <w:proofErr w:type="gramStart"/>
      <w:r>
        <w:t>индустриальных</w:t>
      </w:r>
      <w:proofErr w:type="gramEnd"/>
      <w:r>
        <w:t xml:space="preserve"> (промышленных) парков, агропромышленных парков, промышленных технопарков, технопарков в сфере высоких технологий (далее - Парки), при одновременном соблюдении следующих условий: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не менее 70 процентов дохода организации за соответствующий налоговый период, рассчитанного исходя из данных, содержащихся в книге учета доходов и расходов организации, составляет доход от осуществления деятельности по управлению соответствующим Парком;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наличие сведений об организации в реестре Парков и управляющих компаний Парков, который ведет уполномоченный федеральный орган исполнительной власти (далее - Реестр);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организация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- индустриальный (промышленный) парк и его управляющая компания соответствуют </w:t>
      </w:r>
      <w:hyperlink r:id="rId9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- промышленный технопарк и его управляющая компания соответствуют </w:t>
      </w:r>
      <w:hyperlink r:id="rId10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27 декабря 2019 года N 1863 "О промышленных технопарках и управляющих компаниях промышленных технопарков";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технопа</w:t>
      </w:r>
      <w:proofErr w:type="gramStart"/>
      <w:r>
        <w:t>рк в сф</w:t>
      </w:r>
      <w:proofErr w:type="gramEnd"/>
      <w:r>
        <w:t xml:space="preserve">ере высоких технологий и его управляющая компания соответствуют </w:t>
      </w:r>
      <w:hyperlink r:id="rId11">
        <w:r>
          <w:rPr>
            <w:color w:val="0000FF"/>
          </w:rPr>
          <w:t>требованиям</w:t>
        </w:r>
      </w:hyperlink>
      <w:r>
        <w:t xml:space="preserve">, установленным постановлением Правительства Российской Федерации от 25 </w:t>
      </w:r>
      <w:r>
        <w:lastRenderedPageBreak/>
        <w:t>августа 2023 года N 1381 "О технопарках в сфере высоких технологий и управляющих компаниях технопарков в сфере высоких технологий".</w:t>
      </w:r>
    </w:p>
    <w:p w:rsidR="002B113C" w:rsidRDefault="002B113C">
      <w:pPr>
        <w:pStyle w:val="ConsPlusNormal"/>
        <w:spacing w:before="220"/>
        <w:ind w:firstLine="540"/>
        <w:jc w:val="both"/>
      </w:pPr>
      <w:proofErr w:type="gramStart"/>
      <w:r>
        <w:t>Указанные в настоящем пункте управляющие компании Парков исчисляют налог по налоговым ставкам, установленным статьей 2 настоящего Закона, в течение первых десяти последовательных налоговых периодов начиная с первого числа налогового периода, в котором впервые внесены сведения о резиденте (резидентах) Парка в реестр резидентов соответствующего Парка.</w:t>
      </w:r>
      <w:proofErr w:type="gramEnd"/>
    </w:p>
    <w:p w:rsidR="002B113C" w:rsidRDefault="002B113C">
      <w:pPr>
        <w:pStyle w:val="ConsPlusNormal"/>
        <w:spacing w:before="220"/>
        <w:ind w:firstLine="540"/>
        <w:jc w:val="both"/>
      </w:pPr>
      <w:r>
        <w:t>Указанные в настоящем пункте управляющие компании Парков утрачивают право на применение налоговых ставок, установленных статьей 2 настоящего Закона, начиная с первого числа налогового периода, в котором в Реестр внесены сведения об исключении соответствующего Парка и управляющей компании Парка из Реестра;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2) налогоплательщиками, являющимися резидентами Парка, при одновременном соблюдении следующих условий: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не менее 70 процентов дохода налогоплательщика за соответствующий налоговый период, рассчитанного исходя из данных, содержащихся в книге учета доходов и расходов организаций и индивидуальных предпринимателей, составляет доход от осуществления деятельности на территории соответствующего Парка;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налогоплательщик не является резидентом территории опережающего развития, участником (правопреемником участника) регионального инвестиционного проекта, участником специального инвестиционного контракта;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налогоплательщик не занимается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- индустриальный (промышленный) парк и его управляющая компания соответствуют </w:t>
      </w:r>
      <w:hyperlink r:id="rId12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- промышленный технопарк и его управляющая компания соответствуют </w:t>
      </w:r>
      <w:hyperlink r:id="rId13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27 декабря 2019 года N 1863 "О промышленных технопарках и управляющих компаниях промышленных технопарков";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технопа</w:t>
      </w:r>
      <w:proofErr w:type="gramStart"/>
      <w:r>
        <w:t>рк в сф</w:t>
      </w:r>
      <w:proofErr w:type="gramEnd"/>
      <w:r>
        <w:t xml:space="preserve">ере высоких технологий и его управляющая компания соответствуют </w:t>
      </w:r>
      <w:hyperlink r:id="rId14">
        <w:r>
          <w:rPr>
            <w:color w:val="0000FF"/>
          </w:rPr>
          <w:t>требованиям</w:t>
        </w:r>
      </w:hyperlink>
      <w:r>
        <w:t>, установленным постановлением Правительства Российской Федерации от 25 августа 2023 года N 1381 "О технопарках в сфере высоких технологий и управляющих компаниях технопарков в сфере высоких технологий".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Указанные в настоящем пункте налогоплательщики исчисляют налог по налоговым ставкам, установленным статьей 2 настоящего Закона, начиная с первого числа налогового периода, в котором сведения о налогоплательщике внесены в реестр резидентов соответствующего Парка, но не более пяти последовательных налоговых периодов.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Указанные в настоящем пункте налогоплательщики утрачивают право на применение налоговых ставок, установленных статьей 2 настоящего Закона, начиная с первого числа налогового периода, в котором в реестр резидентов соответствующего Парка внесена запись о прекращении статуса резидента соответствующего Парка.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Понятия, используемые в настоящей статье, применяются в том же значении, в каком они применяются в Федеральном </w:t>
      </w:r>
      <w:hyperlink r:id="rId15">
        <w:r>
          <w:rPr>
            <w:color w:val="0000FF"/>
          </w:rPr>
          <w:t>законе</w:t>
        </w:r>
      </w:hyperlink>
      <w:r>
        <w:t xml:space="preserve"> от 31 декабря 2014 года N 488-ФЗ "О промышленной </w:t>
      </w:r>
      <w:r>
        <w:lastRenderedPageBreak/>
        <w:t>политике в Российской Федерации"</w:t>
      </w:r>
      <w:proofErr w:type="gramStart"/>
      <w:r>
        <w:t>."</w:t>
      </w:r>
      <w:proofErr w:type="gramEnd"/>
      <w:r>
        <w:t>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3) </w:t>
      </w:r>
      <w:hyperlink r:id="rId16">
        <w:r>
          <w:rPr>
            <w:color w:val="0000FF"/>
          </w:rPr>
          <w:t>дополнить</w:t>
        </w:r>
      </w:hyperlink>
      <w:r>
        <w:t xml:space="preserve"> статьями 3.4, 3.5 следующего содержания:</w:t>
      </w: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ind w:firstLine="540"/>
        <w:jc w:val="both"/>
      </w:pPr>
      <w:r>
        <w:t xml:space="preserve">"Статья 3.4. Налоговые ставки, установленные статьей 2 настоящего Закона, применяются в 2025, 2026 годах налогоплательщиками, осуществляющими один из видов экономической деятельности, предусмотренных Общероссийским </w:t>
      </w:r>
      <w:hyperlink r:id="rId1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2):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1) </w:t>
      </w:r>
      <w:hyperlink r:id="rId18">
        <w:r>
          <w:rPr>
            <w:color w:val="0000FF"/>
          </w:rPr>
          <w:t>подклассом 01.4</w:t>
        </w:r>
      </w:hyperlink>
      <w:r>
        <w:t xml:space="preserve"> "Животноводство" раздела</w:t>
      </w:r>
      <w:proofErr w:type="gramStart"/>
      <w:r>
        <w:t xml:space="preserve"> А</w:t>
      </w:r>
      <w:proofErr w:type="gramEnd"/>
      <w:r>
        <w:t xml:space="preserve"> "Сельское, лесное хозяйство, охота, рыболовство и рыбоводство";</w:t>
      </w:r>
    </w:p>
    <w:p w:rsidR="002B113C" w:rsidRDefault="002B113C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9">
        <w:r>
          <w:rPr>
            <w:color w:val="0000FF"/>
          </w:rPr>
          <w:t>подклассом 10.7</w:t>
        </w:r>
      </w:hyperlink>
      <w:r>
        <w:t xml:space="preserve"> "Производство хлебобулочных и мучных кондитерских изделий", </w:t>
      </w:r>
      <w:hyperlink r:id="rId20">
        <w:r>
          <w:rPr>
            <w:color w:val="0000FF"/>
          </w:rPr>
          <w:t>классами 13</w:t>
        </w:r>
      </w:hyperlink>
      <w:r>
        <w:t xml:space="preserve"> "Производство текстильных изделий", </w:t>
      </w:r>
      <w:hyperlink r:id="rId21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22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23">
        <w:r>
          <w:rPr>
            <w:color w:val="0000FF"/>
          </w:rPr>
          <w:t>16</w:t>
        </w:r>
      </w:hyperlink>
      <w: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плетения", </w:t>
      </w:r>
      <w:hyperlink r:id="rId24">
        <w:r>
          <w:rPr>
            <w:color w:val="0000FF"/>
          </w:rPr>
          <w:t>17</w:t>
        </w:r>
      </w:hyperlink>
      <w:r>
        <w:t xml:space="preserve"> "Производство бумаги и бумажных изделий", подклассом </w:t>
      </w:r>
      <w:hyperlink r:id="rId25">
        <w:r>
          <w:rPr>
            <w:color w:val="0000FF"/>
          </w:rPr>
          <w:t>18.1</w:t>
        </w:r>
      </w:hyperlink>
      <w:r>
        <w:t xml:space="preserve"> "Деятельность полиграфическая и предоставление услуг в этой области</w:t>
      </w:r>
      <w:proofErr w:type="gramEnd"/>
      <w:r>
        <w:t xml:space="preserve">", </w:t>
      </w:r>
      <w:hyperlink r:id="rId26">
        <w:proofErr w:type="gramStart"/>
        <w:r>
          <w:rPr>
            <w:color w:val="0000FF"/>
          </w:rPr>
          <w:t>классами 22</w:t>
        </w:r>
      </w:hyperlink>
      <w:r>
        <w:t xml:space="preserve"> "Производство резиновых и пластмассовых изделий", </w:t>
      </w:r>
      <w:hyperlink r:id="rId27">
        <w:r>
          <w:rPr>
            <w:color w:val="0000FF"/>
          </w:rPr>
          <w:t>23</w:t>
        </w:r>
      </w:hyperlink>
      <w:r>
        <w:t xml:space="preserve"> "Производство прочей неметаллической минеральной продукции" (за исключением </w:t>
      </w:r>
      <w:hyperlink r:id="rId28">
        <w:r>
          <w:rPr>
            <w:color w:val="0000FF"/>
          </w:rPr>
          <w:t>подклассов 23.5</w:t>
        </w:r>
      </w:hyperlink>
      <w:r>
        <w:t xml:space="preserve"> "Производство цемента, извести и гипса", </w:t>
      </w:r>
      <w:hyperlink r:id="rId29">
        <w:r>
          <w:rPr>
            <w:color w:val="0000FF"/>
          </w:rPr>
          <w:t>23.6</w:t>
        </w:r>
      </w:hyperlink>
      <w:r>
        <w:t xml:space="preserve"> "Производство изделий из бетона, цемента и гипса", </w:t>
      </w:r>
      <w:hyperlink r:id="rId30">
        <w:r>
          <w:rPr>
            <w:color w:val="0000FF"/>
          </w:rPr>
          <w:t>23.7</w:t>
        </w:r>
      </w:hyperlink>
      <w:r>
        <w:t xml:space="preserve"> "Резка, обработка и отделка камня", </w:t>
      </w:r>
      <w:hyperlink r:id="rId31">
        <w:r>
          <w:rPr>
            <w:color w:val="0000FF"/>
          </w:rPr>
          <w:t>группы 23.99</w:t>
        </w:r>
      </w:hyperlink>
      <w:r>
        <w:t xml:space="preserve"> "Производство прочей неметаллической минеральной продукции, не включенной в другие группировки"), </w:t>
      </w:r>
      <w:hyperlink r:id="rId32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33">
        <w:r>
          <w:rPr>
            <w:color w:val="0000FF"/>
          </w:rPr>
          <w:t>27</w:t>
        </w:r>
      </w:hyperlink>
      <w:r>
        <w:t xml:space="preserve"> "Производство электрического оборудования" (за</w:t>
      </w:r>
      <w:proofErr w:type="gramEnd"/>
      <w:r>
        <w:t xml:space="preserve"> </w:t>
      </w:r>
      <w:proofErr w:type="gramStart"/>
      <w:r>
        <w:t xml:space="preserve">исключением </w:t>
      </w:r>
      <w:hyperlink r:id="rId34">
        <w:r>
          <w:rPr>
            <w:color w:val="0000FF"/>
          </w:rPr>
          <w:t>подкласса 27.2</w:t>
        </w:r>
      </w:hyperlink>
      <w:r>
        <w:t xml:space="preserve"> "Производство электрических аккумуляторов и аккумуляторных батарей"), </w:t>
      </w:r>
      <w:hyperlink r:id="rId35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36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37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38">
        <w:r>
          <w:rPr>
            <w:color w:val="0000FF"/>
          </w:rPr>
          <w:t>31</w:t>
        </w:r>
      </w:hyperlink>
      <w:r>
        <w:t xml:space="preserve"> "Производство мебели", </w:t>
      </w:r>
      <w:hyperlink r:id="rId39">
        <w:r>
          <w:rPr>
            <w:color w:val="0000FF"/>
          </w:rPr>
          <w:t>32</w:t>
        </w:r>
      </w:hyperlink>
      <w:r>
        <w:t xml:space="preserve"> "Производство прочих готовых изделий" (за исключением </w:t>
      </w:r>
      <w:hyperlink r:id="rId40">
        <w:r>
          <w:rPr>
            <w:color w:val="0000FF"/>
          </w:rPr>
          <w:t>подкласса 32.1</w:t>
        </w:r>
      </w:hyperlink>
      <w:r>
        <w:t xml:space="preserve"> "Производство ювелирных изделий, бижутерии и подобных товаров"), </w:t>
      </w:r>
      <w:hyperlink r:id="rId41">
        <w:r>
          <w:rPr>
            <w:color w:val="0000FF"/>
          </w:rPr>
          <w:t>33</w:t>
        </w:r>
      </w:hyperlink>
      <w:r>
        <w:t xml:space="preserve"> "Ремонт и монтаж машин и оборудования" раздела</w:t>
      </w:r>
      <w:proofErr w:type="gramEnd"/>
      <w:r>
        <w:t xml:space="preserve"> C "Обрабатывающие производства";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подклассом 45.2</w:t>
        </w:r>
      </w:hyperlink>
      <w:r>
        <w:t xml:space="preserve"> "Техническое обслуживание и ремонт автотранспортных средств" раздела G "Торговля оптовая и розничная; ремонт автотранспортных средств и мотоциклов";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4) </w:t>
      </w:r>
      <w:hyperlink r:id="rId43">
        <w:r>
          <w:rPr>
            <w:color w:val="0000FF"/>
          </w:rPr>
          <w:t>подклассом 49.3</w:t>
        </w:r>
      </w:hyperlink>
      <w:r>
        <w:t xml:space="preserve"> "Деятельность прочего сухопутного пассажирского транспорта" раздела H "Транспортировка и хранение";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5) </w:t>
      </w:r>
      <w:hyperlink r:id="rId44">
        <w:r>
          <w:rPr>
            <w:color w:val="0000FF"/>
          </w:rPr>
          <w:t>классом 55</w:t>
        </w:r>
      </w:hyperlink>
      <w:r>
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питания";</w:t>
      </w:r>
    </w:p>
    <w:p w:rsidR="002B113C" w:rsidRDefault="002B113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45">
        <w:r>
          <w:rPr>
            <w:color w:val="0000FF"/>
          </w:rPr>
          <w:t>группами 58.11</w:t>
        </w:r>
      </w:hyperlink>
      <w:r>
        <w:t xml:space="preserve"> "Издание книг", </w:t>
      </w:r>
      <w:hyperlink r:id="rId46">
        <w:r>
          <w:rPr>
            <w:color w:val="0000FF"/>
          </w:rPr>
          <w:t>58.13</w:t>
        </w:r>
      </w:hyperlink>
      <w:r>
        <w:t xml:space="preserve"> "Издание газет", </w:t>
      </w:r>
      <w:hyperlink r:id="rId47">
        <w:r>
          <w:rPr>
            <w:color w:val="0000FF"/>
          </w:rPr>
          <w:t>58.14</w:t>
        </w:r>
      </w:hyperlink>
      <w:r>
        <w:t xml:space="preserve"> "Издание журналов и периодических изданий", </w:t>
      </w:r>
      <w:hyperlink r:id="rId48">
        <w:r>
          <w:rPr>
            <w:color w:val="0000FF"/>
          </w:rPr>
          <w:t>59.14</w:t>
        </w:r>
      </w:hyperlink>
      <w:r>
        <w:t xml:space="preserve"> "Деятельность в области демонстрации кинофильмов", </w:t>
      </w:r>
      <w:hyperlink r:id="rId49">
        <w:r>
          <w:rPr>
            <w:color w:val="0000FF"/>
          </w:rPr>
          <w:t>60.10</w:t>
        </w:r>
      </w:hyperlink>
      <w:r>
        <w:t xml:space="preserve"> "Деятельность в области радиовещания", </w:t>
      </w:r>
      <w:hyperlink r:id="rId50">
        <w:r>
          <w:rPr>
            <w:color w:val="0000FF"/>
          </w:rPr>
          <w:t>60.20</w:t>
        </w:r>
      </w:hyperlink>
      <w:r>
        <w:t xml:space="preserve"> "Деятельность в области телевизионного вещания", </w:t>
      </w:r>
      <w:hyperlink r:id="rId51">
        <w:r>
          <w:rPr>
            <w:color w:val="0000FF"/>
          </w:rPr>
          <w:t>классами 62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52">
        <w:r>
          <w:rPr>
            <w:color w:val="0000FF"/>
          </w:rPr>
          <w:t>63</w:t>
        </w:r>
      </w:hyperlink>
      <w:r>
        <w:t xml:space="preserve"> "Деятельность в области информационных технологий" раздела J "Деятельность в области информации и связи";</w:t>
      </w:r>
      <w:proofErr w:type="gramEnd"/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7) </w:t>
      </w:r>
      <w:hyperlink r:id="rId53">
        <w:r>
          <w:rPr>
            <w:color w:val="0000FF"/>
          </w:rPr>
          <w:t>классом 72</w:t>
        </w:r>
      </w:hyperlink>
      <w:r>
        <w:t xml:space="preserve"> "Научные исследования и разработки" раздела M "Деятельность профессиональная, научная и техническая";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8) </w:t>
      </w:r>
      <w:hyperlink r:id="rId54">
        <w:r>
          <w:rPr>
            <w:color w:val="0000FF"/>
          </w:rPr>
          <w:t>группой 82.30</w:t>
        </w:r>
      </w:hyperlink>
      <w:r>
        <w:t xml:space="preserve"> "Деятельность по организации конференций и выставок" раздела N "Деятельность административная и сопутствующие дополнительные услуги";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9) </w:t>
      </w:r>
      <w:hyperlink r:id="rId55">
        <w:r>
          <w:rPr>
            <w:color w:val="0000FF"/>
          </w:rPr>
          <w:t>подклассом 85.1</w:t>
        </w:r>
      </w:hyperlink>
      <w:r>
        <w:t xml:space="preserve"> "Образование общее", </w:t>
      </w:r>
      <w:hyperlink r:id="rId56">
        <w:r>
          <w:rPr>
            <w:color w:val="0000FF"/>
          </w:rPr>
          <w:t>группой 85.41</w:t>
        </w:r>
      </w:hyperlink>
      <w:r>
        <w:t xml:space="preserve"> "Образование дополнительное детей и взрослых" раздела P "Образование";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hyperlink r:id="rId57">
        <w:r>
          <w:rPr>
            <w:color w:val="0000FF"/>
          </w:rPr>
          <w:t>подгруппой 86.90.4</w:t>
        </w:r>
      </w:hyperlink>
      <w:r>
        <w:t xml:space="preserve"> "Деятельность санаторно-курортных организаций", </w:t>
      </w:r>
      <w:hyperlink r:id="rId58">
        <w:r>
          <w:rPr>
            <w:color w:val="0000FF"/>
          </w:rPr>
          <w:t>классами 87</w:t>
        </w:r>
      </w:hyperlink>
      <w:r>
        <w:t xml:space="preserve"> "Деятельность по уходу с обеспечением проживания", </w:t>
      </w:r>
      <w:hyperlink r:id="rId59">
        <w:r>
          <w:rPr>
            <w:color w:val="0000FF"/>
          </w:rPr>
          <w:t>88</w:t>
        </w:r>
      </w:hyperlink>
      <w:r>
        <w:t xml:space="preserve"> "Предоставление социальных услуг без обеспечения проживания" раздела Q "Деятельность в области здравоохранения и социальных услуг";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11) </w:t>
      </w:r>
      <w:hyperlink r:id="rId60">
        <w:r>
          <w:rPr>
            <w:color w:val="0000FF"/>
          </w:rPr>
          <w:t>классом 90</w:t>
        </w:r>
      </w:hyperlink>
      <w:r>
        <w:t xml:space="preserve"> "Деятельность творческая, деятельность в области искусства и организации развлечений", </w:t>
      </w:r>
      <w:hyperlink r:id="rId61">
        <w:r>
          <w:rPr>
            <w:color w:val="0000FF"/>
          </w:rPr>
          <w:t>подклассом 93.1</w:t>
        </w:r>
      </w:hyperlink>
      <w:r>
        <w:t xml:space="preserve"> "Деятельность в области спорта" раздела R "Деятельность в области культуры, спорта, организации досуга и развлечений";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 xml:space="preserve">12) </w:t>
      </w:r>
      <w:hyperlink r:id="rId62">
        <w:r>
          <w:rPr>
            <w:color w:val="0000FF"/>
          </w:rPr>
          <w:t>классом 94</w:t>
        </w:r>
      </w:hyperlink>
      <w:r>
        <w:t xml:space="preserve"> "Деятельность общественных организаций", </w:t>
      </w:r>
      <w:hyperlink r:id="rId63">
        <w:r>
          <w:rPr>
            <w:color w:val="0000FF"/>
          </w:rPr>
          <w:t>группами 95.11</w:t>
        </w:r>
      </w:hyperlink>
      <w:r>
        <w:t xml:space="preserve"> "Ремонт компьютеров и периферийного компьютерного оборудования", </w:t>
      </w:r>
      <w:hyperlink r:id="rId64">
        <w:r>
          <w:rPr>
            <w:color w:val="0000FF"/>
          </w:rPr>
          <w:t>96.04</w:t>
        </w:r>
      </w:hyperlink>
      <w:r>
        <w:t xml:space="preserve"> "Деятельность физкультурно-оздоровительная" раздела S "Предоставление прочих видов услуг".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Налогоплательщики вправе применять налоговые ставки, установленные статьей 2 настоящего Закона, при одновременном соблюдении в соответствующем налоговом периоде следующих условий:</w:t>
      </w:r>
    </w:p>
    <w:p w:rsidR="002B113C" w:rsidRDefault="002B113C">
      <w:pPr>
        <w:pStyle w:val="ConsPlusNormal"/>
        <w:spacing w:before="220"/>
        <w:ind w:firstLine="540"/>
        <w:jc w:val="both"/>
      </w:pPr>
      <w:proofErr w:type="gramStart"/>
      <w:r>
        <w:t>- по итогам соответствующего налогового периода не менее 70 процентов дохода, рассчитанного исходя из данных, содержащихся в книге учета доходов и расходов организаций и индивидуальных предпринимателей, составил доход от осуществления одного из видов экономической деятельности, предусмотренного в настоящей статье, который содержится в Едином государственном реестре юридических лиц или в Едином государственном реестре индивидуальных предпринимателей и является основным видом экономической деятельности организации</w:t>
      </w:r>
      <w:proofErr w:type="gramEnd"/>
      <w:r>
        <w:t xml:space="preserve"> или индивидуального предпринимателя по состоянию на первое число соответствующего налогового периода;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- среднесписочная численность наемных работников за налоговый период, в котором применяются налоговые ставки, установленные статьей 2 настоящего Закона, составляет не менее трех человек. Указанная среднесписочная численность наемных работников подтверждается сведениями, отраженными налогоплательщиком в составе расчета по страховым взносам, представленного в налоговый орган за соответствующий расчетный период.</w:t>
      </w: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ind w:firstLine="540"/>
        <w:jc w:val="both"/>
      </w:pPr>
      <w:r>
        <w:t xml:space="preserve">Статья 3.5. </w:t>
      </w:r>
      <w:proofErr w:type="gramStart"/>
      <w:r>
        <w:t xml:space="preserve">Если иное не установлено Налоговым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Федерации, право на применение налоговых ставок, установленных статьей 2 настоящего Закона, в 2025, 2026 годах имеют налогоплательщики, осуществляющие деятельность на территории Омской области, которые ранее выбыли с территории Омской области и вновь зарегистрированы после 1 января 2025 года на территории Омской области в связи с переменой места нахождения организации или места жительства индивидуального</w:t>
      </w:r>
      <w:proofErr w:type="gramEnd"/>
      <w:r>
        <w:t xml:space="preserve"> предпринимателя и имеют по состоянию на 1 сентября 2024 года место регистрации в ином субъекте Российской Федерации.</w:t>
      </w:r>
    </w:p>
    <w:p w:rsidR="002B113C" w:rsidRDefault="002B113C">
      <w:pPr>
        <w:pStyle w:val="ConsPlusNormal"/>
        <w:spacing w:before="220"/>
        <w:ind w:firstLine="540"/>
        <w:jc w:val="both"/>
      </w:pPr>
      <w:r>
        <w:t>Право на применение налоговых ставок, установленных статьей 2 настоящего Закона, для налогоплательщиков, указанных в абзаце первом настоящей статьи, наступает при условии, что среднесписочная численность наемных работников за налоговый период, в котором применяются налоговые ставки, установленные статьей 2 настоящего Закона, составляет не менее трех человек. Указанная среднесписочная численность наемных работников подтверждается сведениями, отраженными налогоплательщиком в составе расчета по страховым взносам, представленного в налоговый орган за соответствующий расчетный период.</w:t>
      </w:r>
    </w:p>
    <w:p w:rsidR="002B113C" w:rsidRDefault="002B113C">
      <w:pPr>
        <w:pStyle w:val="ConsPlusNormal"/>
        <w:spacing w:before="220"/>
        <w:ind w:firstLine="540"/>
        <w:jc w:val="both"/>
      </w:pPr>
      <w:proofErr w:type="gramStart"/>
      <w:r>
        <w:t>Указанные в настоящей статье налогоплательщики исчисляют налог по налоговым ставкам, установленным статьей 2 настоящего Закона, начиная с налогового периода, в котором сведения о государственной регистрации на территории Омской области внесены в Единый государственный реестр юридических лиц или в Единый государственный реестр индивидуальных предпринимателей.".</w:t>
      </w:r>
      <w:proofErr w:type="gramEnd"/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ind w:firstLine="540"/>
        <w:jc w:val="both"/>
        <w:outlineLvl w:val="0"/>
      </w:pPr>
      <w:r>
        <w:t xml:space="preserve">Статья 2. Настоящий Закон вступает в силу с 1 января 2025 года, но не ранее чем по </w:t>
      </w:r>
      <w:r>
        <w:lastRenderedPageBreak/>
        <w:t xml:space="preserve">истечении одного месяца со дня его официального опубликования и не ранее первого числа очередного </w:t>
      </w:r>
      <w:hyperlink r:id="rId66">
        <w:r>
          <w:rPr>
            <w:color w:val="0000FF"/>
          </w:rPr>
          <w:t>налогового периода</w:t>
        </w:r>
      </w:hyperlink>
      <w:r>
        <w:t xml:space="preserve"> по соответствующему налогу.</w:t>
      </w:r>
    </w:p>
    <w:p w:rsidR="002B113C" w:rsidRDefault="002B113C">
      <w:pPr>
        <w:pStyle w:val="ConsPlusNormal"/>
        <w:jc w:val="both"/>
      </w:pPr>
    </w:p>
    <w:p w:rsidR="002B113C" w:rsidRDefault="002B113C">
      <w:pPr>
        <w:pStyle w:val="ConsPlusNormal"/>
        <w:jc w:val="right"/>
      </w:pPr>
      <w:r>
        <w:t>Губернатор Омской области</w:t>
      </w:r>
    </w:p>
    <w:p w:rsidR="002B113C" w:rsidRDefault="002B113C">
      <w:pPr>
        <w:pStyle w:val="ConsPlusNormal"/>
        <w:jc w:val="right"/>
      </w:pPr>
      <w:proofErr w:type="spellStart"/>
      <w:r>
        <w:t>В.П.Хоценко</w:t>
      </w:r>
      <w:proofErr w:type="spellEnd"/>
    </w:p>
    <w:p w:rsidR="002B113C" w:rsidRDefault="002B113C">
      <w:pPr>
        <w:pStyle w:val="ConsPlusNormal"/>
      </w:pPr>
      <w:r>
        <w:t>г. Омск</w:t>
      </w:r>
    </w:p>
    <w:p w:rsidR="002B113C" w:rsidRDefault="002B113C">
      <w:pPr>
        <w:pStyle w:val="ConsPlusNormal"/>
        <w:spacing w:before="220"/>
      </w:pPr>
      <w:r>
        <w:t>28 ноября 2024 года</w:t>
      </w:r>
    </w:p>
    <w:p w:rsidR="002B113C" w:rsidRDefault="002B113C">
      <w:pPr>
        <w:pStyle w:val="ConsPlusNormal"/>
        <w:spacing w:before="220"/>
      </w:pPr>
      <w:r>
        <w:t>N 2763-ОЗ</w:t>
      </w:r>
    </w:p>
    <w:p w:rsidR="00564311" w:rsidRPr="00973AB7" w:rsidRDefault="00E63DC0">
      <w:pPr>
        <w:rPr>
          <w:lang w:val="en-US"/>
        </w:rPr>
      </w:pPr>
    </w:p>
    <w:sectPr w:rsidR="00564311" w:rsidRPr="00973AB7" w:rsidSect="00A8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3C"/>
    <w:rsid w:val="002B113C"/>
    <w:rsid w:val="00931615"/>
    <w:rsid w:val="00973AB7"/>
    <w:rsid w:val="009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1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1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11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1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3927&amp;dst=234" TargetMode="External"/><Relationship Id="rId18" Type="http://schemas.openxmlformats.org/officeDocument/2006/relationships/hyperlink" Target="https://login.consultant.ru/link/?req=doc&amp;base=LAW&amp;n=491114&amp;dst=100269" TargetMode="External"/><Relationship Id="rId26" Type="http://schemas.openxmlformats.org/officeDocument/2006/relationships/hyperlink" Target="https://login.consultant.ru/link/?req=doc&amp;base=LAW&amp;n=491114&amp;dst=101582" TargetMode="External"/><Relationship Id="rId39" Type="http://schemas.openxmlformats.org/officeDocument/2006/relationships/hyperlink" Target="https://login.consultant.ru/link/?req=doc&amp;base=LAW&amp;n=491114&amp;dst=102622" TargetMode="External"/><Relationship Id="rId21" Type="http://schemas.openxmlformats.org/officeDocument/2006/relationships/hyperlink" Target="https://login.consultant.ru/link/?req=doc&amp;base=LAW&amp;n=491114&amp;dst=101184" TargetMode="External"/><Relationship Id="rId34" Type="http://schemas.openxmlformats.org/officeDocument/2006/relationships/hyperlink" Target="https://login.consultant.ru/link/?req=doc&amp;base=LAW&amp;n=491114&amp;dst=102144" TargetMode="External"/><Relationship Id="rId42" Type="http://schemas.openxmlformats.org/officeDocument/2006/relationships/hyperlink" Target="https://login.consultant.ru/link/?req=doc&amp;base=LAW&amp;n=491114&amp;dst=103060" TargetMode="External"/><Relationship Id="rId47" Type="http://schemas.openxmlformats.org/officeDocument/2006/relationships/hyperlink" Target="https://login.consultant.ru/link/?req=doc&amp;base=LAW&amp;n=491114&amp;dst=104395" TargetMode="External"/><Relationship Id="rId50" Type="http://schemas.openxmlformats.org/officeDocument/2006/relationships/hyperlink" Target="https://login.consultant.ru/link/?req=doc&amp;base=LAW&amp;n=491114&amp;dst=104441" TargetMode="External"/><Relationship Id="rId55" Type="http://schemas.openxmlformats.org/officeDocument/2006/relationships/hyperlink" Target="https://login.consultant.ru/link/?req=doc&amp;base=LAW&amp;n=491114&amp;dst=105331" TargetMode="External"/><Relationship Id="rId63" Type="http://schemas.openxmlformats.org/officeDocument/2006/relationships/hyperlink" Target="https://login.consultant.ru/link/?req=doc&amp;base=LAW&amp;n=491114&amp;dst=10556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48&amp;n=177999&amp;dst=1000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48&amp;n=177999" TargetMode="External"/><Relationship Id="rId29" Type="http://schemas.openxmlformats.org/officeDocument/2006/relationships/hyperlink" Target="https://login.consultant.ru/link/?req=doc&amp;base=LAW&amp;n=491114&amp;dst=101734" TargetMode="External"/><Relationship Id="rId1" Type="http://schemas.openxmlformats.org/officeDocument/2006/relationships/styles" Target="styles.xml"/><Relationship Id="rId6" Type="http://schemas.openxmlformats.org/officeDocument/2006/relationships/hyperlink" Target="www.pravo.gov.ru" TargetMode="External"/><Relationship Id="rId11" Type="http://schemas.openxmlformats.org/officeDocument/2006/relationships/hyperlink" Target="https://login.consultant.ru/link/?req=doc&amp;base=LAW&amp;n=473926&amp;dst=100011" TargetMode="External"/><Relationship Id="rId24" Type="http://schemas.openxmlformats.org/officeDocument/2006/relationships/hyperlink" Target="https://login.consultant.ru/link/?req=doc&amp;base=LAW&amp;n=491114&amp;dst=101387" TargetMode="External"/><Relationship Id="rId32" Type="http://schemas.openxmlformats.org/officeDocument/2006/relationships/hyperlink" Target="https://login.consultant.ru/link/?req=doc&amp;base=LAW&amp;n=491114&amp;dst=105658" TargetMode="External"/><Relationship Id="rId37" Type="http://schemas.openxmlformats.org/officeDocument/2006/relationships/hyperlink" Target="https://login.consultant.ru/link/?req=doc&amp;base=LAW&amp;n=491114&amp;dst=102518" TargetMode="External"/><Relationship Id="rId40" Type="http://schemas.openxmlformats.org/officeDocument/2006/relationships/hyperlink" Target="https://login.consultant.ru/link/?req=doc&amp;base=LAW&amp;n=491114&amp;dst=105783" TargetMode="External"/><Relationship Id="rId45" Type="http://schemas.openxmlformats.org/officeDocument/2006/relationships/hyperlink" Target="https://login.consultant.ru/link/?req=doc&amp;base=LAW&amp;n=491114&amp;dst=104373" TargetMode="External"/><Relationship Id="rId53" Type="http://schemas.openxmlformats.org/officeDocument/2006/relationships/hyperlink" Target="https://login.consultant.ru/link/?req=doc&amp;base=LAW&amp;n=491114&amp;dst=104925" TargetMode="External"/><Relationship Id="rId58" Type="http://schemas.openxmlformats.org/officeDocument/2006/relationships/hyperlink" Target="https://login.consultant.ru/link/?req=doc&amp;base=LAW&amp;n=491114&amp;dst=105409" TargetMode="External"/><Relationship Id="rId66" Type="http://schemas.openxmlformats.org/officeDocument/2006/relationships/hyperlink" Target="https://login.consultant.ru/link/?req=doc&amp;base=LAW&amp;n=489355&amp;dst=103684" TargetMode="External"/><Relationship Id="rId5" Type="http://schemas.openxmlformats.org/officeDocument/2006/relationships/hyperlink" Target="https://login.consultant.ru/link/?req=doc&amp;base=RLAW148&amp;n=177999" TargetMode="External"/><Relationship Id="rId15" Type="http://schemas.openxmlformats.org/officeDocument/2006/relationships/hyperlink" Target="https://login.consultant.ru/link/?req=doc&amp;base=LAW&amp;n=489143" TargetMode="External"/><Relationship Id="rId23" Type="http://schemas.openxmlformats.org/officeDocument/2006/relationships/hyperlink" Target="https://login.consultant.ru/link/?req=doc&amp;base=LAW&amp;n=491114&amp;dst=101322" TargetMode="External"/><Relationship Id="rId28" Type="http://schemas.openxmlformats.org/officeDocument/2006/relationships/hyperlink" Target="https://login.consultant.ru/link/?req=doc&amp;base=LAW&amp;n=491114&amp;dst=101722" TargetMode="External"/><Relationship Id="rId36" Type="http://schemas.openxmlformats.org/officeDocument/2006/relationships/hyperlink" Target="https://login.consultant.ru/link/?req=doc&amp;base=LAW&amp;n=491114&amp;dst=102465" TargetMode="External"/><Relationship Id="rId49" Type="http://schemas.openxmlformats.org/officeDocument/2006/relationships/hyperlink" Target="https://login.consultant.ru/link/?req=doc&amp;base=LAW&amp;n=491114&amp;dst=104437" TargetMode="External"/><Relationship Id="rId57" Type="http://schemas.openxmlformats.org/officeDocument/2006/relationships/hyperlink" Target="https://login.consultant.ru/link/?req=doc&amp;base=LAW&amp;n=491114&amp;dst=105405" TargetMode="External"/><Relationship Id="rId61" Type="http://schemas.openxmlformats.org/officeDocument/2006/relationships/hyperlink" Target="https://login.consultant.ru/link/?req=doc&amp;base=LAW&amp;n=491114&amp;dst=105510" TargetMode="External"/><Relationship Id="rId10" Type="http://schemas.openxmlformats.org/officeDocument/2006/relationships/hyperlink" Target="https://login.consultant.ru/link/?req=doc&amp;base=LAW&amp;n=473927&amp;dst=234" TargetMode="External"/><Relationship Id="rId19" Type="http://schemas.openxmlformats.org/officeDocument/2006/relationships/hyperlink" Target="https://login.consultant.ru/link/?req=doc&amp;base=LAW&amp;n=491114&amp;dst=100887" TargetMode="External"/><Relationship Id="rId31" Type="http://schemas.openxmlformats.org/officeDocument/2006/relationships/hyperlink" Target="https://login.consultant.ru/link/?req=doc&amp;base=LAW&amp;n=491114&amp;dst=101770" TargetMode="External"/><Relationship Id="rId44" Type="http://schemas.openxmlformats.org/officeDocument/2006/relationships/hyperlink" Target="https://login.consultant.ru/link/?req=doc&amp;base=LAW&amp;n=491114&amp;dst=104307" TargetMode="External"/><Relationship Id="rId52" Type="http://schemas.openxmlformats.org/officeDocument/2006/relationships/hyperlink" Target="https://login.consultant.ru/link/?req=doc&amp;base=LAW&amp;n=491114&amp;dst=104526" TargetMode="External"/><Relationship Id="rId60" Type="http://schemas.openxmlformats.org/officeDocument/2006/relationships/hyperlink" Target="https://login.consultant.ru/link/?req=doc&amp;base=LAW&amp;n=491114&amp;dst=105444" TargetMode="External"/><Relationship Id="rId65" Type="http://schemas.openxmlformats.org/officeDocument/2006/relationships/hyperlink" Target="https://login.consultant.ru/link/?req=doc&amp;base=LAW&amp;n=487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928&amp;dst=29" TargetMode="External"/><Relationship Id="rId14" Type="http://schemas.openxmlformats.org/officeDocument/2006/relationships/hyperlink" Target="https://login.consultant.ru/link/?req=doc&amp;base=LAW&amp;n=473926&amp;dst=100011" TargetMode="External"/><Relationship Id="rId22" Type="http://schemas.openxmlformats.org/officeDocument/2006/relationships/hyperlink" Target="https://login.consultant.ru/link/?req=doc&amp;base=LAW&amp;n=491114&amp;dst=101271" TargetMode="External"/><Relationship Id="rId27" Type="http://schemas.openxmlformats.org/officeDocument/2006/relationships/hyperlink" Target="https://login.consultant.ru/link/?req=doc&amp;base=LAW&amp;n=491114&amp;dst=101621" TargetMode="External"/><Relationship Id="rId30" Type="http://schemas.openxmlformats.org/officeDocument/2006/relationships/hyperlink" Target="https://login.consultant.ru/link/?req=doc&amp;base=LAW&amp;n=491114&amp;dst=101756" TargetMode="External"/><Relationship Id="rId35" Type="http://schemas.openxmlformats.org/officeDocument/2006/relationships/hyperlink" Target="https://login.consultant.ru/link/?req=doc&amp;base=LAW&amp;n=491114&amp;dst=102200" TargetMode="External"/><Relationship Id="rId43" Type="http://schemas.openxmlformats.org/officeDocument/2006/relationships/hyperlink" Target="https://login.consultant.ru/link/?req=doc&amp;base=LAW&amp;n=491114&amp;dst=103940" TargetMode="External"/><Relationship Id="rId48" Type="http://schemas.openxmlformats.org/officeDocument/2006/relationships/hyperlink" Target="https://login.consultant.ru/link/?req=doc&amp;base=LAW&amp;n=491114&amp;dst=104420" TargetMode="External"/><Relationship Id="rId56" Type="http://schemas.openxmlformats.org/officeDocument/2006/relationships/hyperlink" Target="https://login.consultant.ru/link/?req=doc&amp;base=LAW&amp;n=491114&amp;dst=105361" TargetMode="External"/><Relationship Id="rId64" Type="http://schemas.openxmlformats.org/officeDocument/2006/relationships/hyperlink" Target="https://login.consultant.ru/link/?req=doc&amp;base=LAW&amp;n=491114&amp;dst=105871" TargetMode="External"/><Relationship Id="rId8" Type="http://schemas.openxmlformats.org/officeDocument/2006/relationships/hyperlink" Target="https://login.consultant.ru/link/?req=doc&amp;base=RLAW148&amp;n=177999&amp;dst=100031" TargetMode="External"/><Relationship Id="rId51" Type="http://schemas.openxmlformats.org/officeDocument/2006/relationships/hyperlink" Target="https://login.consultant.ru/link/?req=doc&amp;base=LAW&amp;n=491114&amp;dst=1044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3928&amp;dst=29" TargetMode="External"/><Relationship Id="rId17" Type="http://schemas.openxmlformats.org/officeDocument/2006/relationships/hyperlink" Target="https://login.consultant.ru/link/?req=doc&amp;base=LAW&amp;n=491114" TargetMode="External"/><Relationship Id="rId25" Type="http://schemas.openxmlformats.org/officeDocument/2006/relationships/hyperlink" Target="https://login.consultant.ru/link/?req=doc&amp;base=LAW&amp;n=491114&amp;dst=101421" TargetMode="External"/><Relationship Id="rId33" Type="http://schemas.openxmlformats.org/officeDocument/2006/relationships/hyperlink" Target="https://login.consultant.ru/link/?req=doc&amp;base=LAW&amp;n=491114&amp;dst=102127" TargetMode="External"/><Relationship Id="rId38" Type="http://schemas.openxmlformats.org/officeDocument/2006/relationships/hyperlink" Target="https://login.consultant.ru/link/?req=doc&amp;base=LAW&amp;n=491114&amp;dst=102609" TargetMode="External"/><Relationship Id="rId46" Type="http://schemas.openxmlformats.org/officeDocument/2006/relationships/hyperlink" Target="https://login.consultant.ru/link/?req=doc&amp;base=LAW&amp;n=491114&amp;dst=104389" TargetMode="External"/><Relationship Id="rId59" Type="http://schemas.openxmlformats.org/officeDocument/2006/relationships/hyperlink" Target="https://login.consultant.ru/link/?req=doc&amp;base=LAW&amp;n=491114&amp;dst=10542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1114&amp;dst=101065" TargetMode="External"/><Relationship Id="rId41" Type="http://schemas.openxmlformats.org/officeDocument/2006/relationships/hyperlink" Target="https://login.consultant.ru/link/?req=doc&amp;base=LAW&amp;n=491114&amp;dst=102683" TargetMode="External"/><Relationship Id="rId54" Type="http://schemas.openxmlformats.org/officeDocument/2006/relationships/hyperlink" Target="https://login.consultant.ru/link/?req=doc&amp;base=LAW&amp;n=491114&amp;dst=105200" TargetMode="External"/><Relationship Id="rId62" Type="http://schemas.openxmlformats.org/officeDocument/2006/relationships/hyperlink" Target="https://login.consultant.ru/link/?req=doc&amp;base=LAW&amp;n=491114&amp;dst=105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Конусова Юлия Сергеевна</dc:creator>
  <cp:lastModifiedBy>UserFNS</cp:lastModifiedBy>
  <cp:revision>3</cp:revision>
  <dcterms:created xsi:type="dcterms:W3CDTF">2024-12-03T04:56:00Z</dcterms:created>
  <dcterms:modified xsi:type="dcterms:W3CDTF">2024-12-03T05:16:00Z</dcterms:modified>
</cp:coreProperties>
</file>