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7BC" w:rsidRPr="00797DDC" w:rsidRDefault="006C77BC" w:rsidP="006C77BC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6C77BC">
        <w:rPr>
          <w:rFonts w:ascii="Times New Roman" w:hAnsi="Times New Roman" w:cs="Times New Roman"/>
          <w:sz w:val="24"/>
          <w:szCs w:val="24"/>
        </w:rPr>
        <w:t xml:space="preserve"> </w:t>
      </w:r>
      <w:r w:rsidR="00367B01" w:rsidRPr="00797DDC">
        <w:rPr>
          <w:rFonts w:ascii="Times New Roman" w:hAnsi="Times New Roman" w:cs="Times New Roman"/>
          <w:sz w:val="26"/>
          <w:szCs w:val="26"/>
        </w:rPr>
        <w:t>Отчет</w:t>
      </w:r>
      <w:r w:rsidRPr="00797DD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C77BC" w:rsidRPr="00797DDC" w:rsidRDefault="00797DDC" w:rsidP="00797DDC">
      <w:pPr>
        <w:widowControl/>
        <w:autoSpaceDE/>
        <w:autoSpaceDN/>
        <w:adjustRightInd/>
        <w:snapToGrid w:val="0"/>
        <w:ind w:firstLine="709"/>
        <w:jc w:val="center"/>
        <w:rPr>
          <w:sz w:val="26"/>
          <w:szCs w:val="26"/>
        </w:rPr>
      </w:pPr>
      <w:r w:rsidRPr="00797DDC">
        <w:rPr>
          <w:rFonts w:eastAsia="Times New Roman"/>
          <w:sz w:val="26"/>
          <w:szCs w:val="26"/>
        </w:rPr>
        <w:t>о ходе выполнения мероприятий, предусмотренных планом противодействия коррупции в УФНС России по Псковской области</w:t>
      </w:r>
      <w:r w:rsidR="006C77BC" w:rsidRPr="00797DDC">
        <w:rPr>
          <w:sz w:val="26"/>
          <w:szCs w:val="26"/>
        </w:rPr>
        <w:t xml:space="preserve"> за </w:t>
      </w:r>
      <w:r w:rsidR="003F29B7" w:rsidRPr="00797DDC">
        <w:rPr>
          <w:sz w:val="26"/>
          <w:szCs w:val="26"/>
        </w:rPr>
        <w:t>первое</w:t>
      </w:r>
      <w:r w:rsidR="006C77BC" w:rsidRPr="00797DDC">
        <w:rPr>
          <w:sz w:val="26"/>
          <w:szCs w:val="26"/>
        </w:rPr>
        <w:t xml:space="preserve"> полугодие 202</w:t>
      </w:r>
      <w:r w:rsidR="00984ABC">
        <w:rPr>
          <w:sz w:val="26"/>
          <w:szCs w:val="26"/>
        </w:rPr>
        <w:t>6</w:t>
      </w:r>
      <w:r w:rsidR="006C77BC" w:rsidRPr="00797DDC">
        <w:rPr>
          <w:sz w:val="26"/>
          <w:szCs w:val="26"/>
        </w:rPr>
        <w:t xml:space="preserve"> года</w:t>
      </w:r>
    </w:p>
    <w:p w:rsidR="005C470E" w:rsidRPr="00797DDC" w:rsidRDefault="005C470E" w:rsidP="006C77BC">
      <w:pPr>
        <w:pStyle w:val="Style1"/>
        <w:widowControl/>
        <w:rPr>
          <w:sz w:val="26"/>
          <w:szCs w:val="26"/>
        </w:rPr>
      </w:pP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Управлением в соответствии с приказом ФНС России от 16.01.2026 № ЕД-1-4/10@ «Об утверждении Плана противодействия коррупции Федеральной налоговой службы на 2026 год», утвержден и поддерживается в актуальном состоянии план противодействия коррупции Управления на 2026 год</w:t>
      </w:r>
      <w:r w:rsidRPr="00984ABC">
        <w:rPr>
          <w:rFonts w:eastAsia="Times New Roman"/>
          <w:sz w:val="28"/>
          <w:szCs w:val="28"/>
        </w:rPr>
        <w:br/>
        <w:t>(далее - План). Деятельность Управления по противодействию коррупции осуществляется в соответствии с утвержденным Планом. В Плане противодействия коррупции отражены основные направления предупреждения и профилактики коррупционных правонарушений. Все мероприятия, предусмотренные Планом, выполняются.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 xml:space="preserve">В первом полугодии 2026 года в Управлении заседания комиссии по соблюдению требований к служебному поведению государственных гражданских служащих и урегулированию конфликта интересов не проводились. </w:t>
      </w:r>
    </w:p>
    <w:p w:rsidR="00984ABC" w:rsidRPr="00984ABC" w:rsidRDefault="00984ABC" w:rsidP="00984ABC">
      <w:pPr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984ABC">
        <w:rPr>
          <w:rFonts w:eastAsia="Times New Roman"/>
          <w:sz w:val="28"/>
          <w:szCs w:val="28"/>
        </w:rPr>
        <w:t>Проверки в соответствии с Указом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а также процедуры в соответствии с Федеральным законом от 03.12.2012 № 230-ФЗ «О контроле за соответствием расходов лиц, замещающих государственные должности, и</w:t>
      </w:r>
      <w:proofErr w:type="gramEnd"/>
      <w:r w:rsidRPr="00984ABC">
        <w:rPr>
          <w:rFonts w:eastAsia="Times New Roman"/>
          <w:sz w:val="28"/>
          <w:szCs w:val="28"/>
        </w:rPr>
        <w:t xml:space="preserve"> иных лиц их доходам», в первом полугодии 2026 года не проводились.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По вопросу обеспечения открытости и доступности информации о деятельности Управления.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При организации работы с налогоплательщиками основное внимание уделяется дистанционному оказанию услуг. Подать декларацию, заплатить налоги, получить справку о доходах, зарегистрироваться в качестве индивидуального предпринимателя, а также зарегистрировать компанию можно в электронном виде.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На сайте ФНС России размещено более 70 электронных сервисов.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По состоянию на 01.06.2026 года удельный вес деклараций, поступивших в электронном виде по телекоммуникационным каналам связи, составил 95,1 %.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За первое полугодие 2026 года поступило 144996 запросов на формирование: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- справки о наличии положительного, отрицательного или нулевого сальдо (40047);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- справки об исполнении обязанности по уплате налогов (10532);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- справки о принадлежности сумм денежных средств, перечисленных в качестве единого налогового платежа (94417).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Все запросы направлены в электронном виде.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За январь - май 2026 году в региональном блоке официального Интернет-сайта ФНС России размещено 80 новостных материалов.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В целях информирования налогоплательщиков по вопросам налогового законодательства акцент ставится на Интернет-ресурсы. Всего в указанный период в средствах массовой информации и на интернет-сайтах муниципальных образований Псковской области опубликовано 439 (май - 53) материалов.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lastRenderedPageBreak/>
        <w:t xml:space="preserve">Наименьшее количество материалов опубликовано на сайтах Псковское агентство информации, Московский Комсомолец в Пскове. Кроме того, информация для налогоплательщиков публиковалась в социальной сети </w:t>
      </w:r>
      <w:proofErr w:type="spellStart"/>
      <w:r w:rsidRPr="00984ABC">
        <w:rPr>
          <w:rFonts w:eastAsia="Times New Roman"/>
          <w:color w:val="000000"/>
          <w:sz w:val="28"/>
          <w:szCs w:val="28"/>
        </w:rPr>
        <w:t>ВКонтакте</w:t>
      </w:r>
      <w:proofErr w:type="spellEnd"/>
      <w:r w:rsidRPr="00984ABC">
        <w:rPr>
          <w:rFonts w:eastAsia="Times New Roman"/>
          <w:color w:val="000000"/>
          <w:sz w:val="28"/>
          <w:szCs w:val="28"/>
        </w:rPr>
        <w:t xml:space="preserve"> (Страница руководителя УФНС и страница Управления), а также размещалась в </w:t>
      </w:r>
      <w:proofErr w:type="spellStart"/>
      <w:r w:rsidRPr="00984ABC">
        <w:rPr>
          <w:rFonts w:eastAsia="Times New Roman"/>
          <w:color w:val="000000"/>
          <w:sz w:val="28"/>
          <w:szCs w:val="28"/>
        </w:rPr>
        <w:t>Телеграм</w:t>
      </w:r>
      <w:proofErr w:type="spellEnd"/>
      <w:r w:rsidRPr="00984ABC">
        <w:rPr>
          <w:rFonts w:eastAsia="Times New Roman"/>
          <w:color w:val="000000"/>
          <w:sz w:val="28"/>
          <w:szCs w:val="28"/>
        </w:rPr>
        <w:t xml:space="preserve">-канале (только январь-февраль), </w:t>
      </w:r>
      <w:proofErr w:type="spellStart"/>
      <w:r w:rsidRPr="00984ABC">
        <w:rPr>
          <w:rFonts w:eastAsia="Times New Roman"/>
          <w:color w:val="000000"/>
          <w:sz w:val="28"/>
          <w:szCs w:val="28"/>
        </w:rPr>
        <w:t>месенджере</w:t>
      </w:r>
      <w:proofErr w:type="spellEnd"/>
      <w:r w:rsidRPr="00984ABC">
        <w:rPr>
          <w:rFonts w:eastAsia="Times New Roman"/>
          <w:color w:val="000000"/>
          <w:sz w:val="28"/>
          <w:szCs w:val="28"/>
        </w:rPr>
        <w:t xml:space="preserve"> МАХ и социальной сети «Одноклассники». Всего за январь-апрель 2026 года опубликовано 345 (май - 44) материалов.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Важная роль в информировании налогоплательщиков об актуальных изменениях в налоговом законодательстве отводится семинарам и </w:t>
      </w:r>
      <w:proofErr w:type="spellStart"/>
      <w:r w:rsidRPr="00984ABC">
        <w:rPr>
          <w:rFonts w:eastAsia="Times New Roman"/>
          <w:color w:val="000000"/>
          <w:sz w:val="28"/>
          <w:szCs w:val="28"/>
        </w:rPr>
        <w:t>вебинарам</w:t>
      </w:r>
      <w:proofErr w:type="spellEnd"/>
      <w:r w:rsidRPr="00984ABC">
        <w:rPr>
          <w:rFonts w:eastAsia="Times New Roman"/>
          <w:color w:val="000000"/>
          <w:sz w:val="28"/>
          <w:szCs w:val="28"/>
        </w:rPr>
        <w:t xml:space="preserve">. С начала 2026 года проведено 38 таких мероприятий. В целях доведения информации, об изменениях в налоговом законодательстве, до широкого круга налогоплательщиков Управлением проводятся круглые столы в офисе Псковского агентства информации. В мероприятиях участвуют представители бизнеса и общественных организаций. На всей территории Российской Федерации действует Единый Контакт-центр ФНС России, которому в соответствии с Приказом ФНС России от 30.04.2015 №СА-7-17/180@, делегированы полномочия по бесплатному телефонному информированию налогоплательщиков. Для получения интересующей информации заявитель может позвонить по единому номеру 8(800)222-22-22. Кроме того, налогоплательщики могут узнать интересующую их информацию по телефонам справочной службы, расположенным в региональном разделе сайта ФНС России в контактной информации. Один из самых популярных и востребованных </w:t>
      </w:r>
      <w:proofErr w:type="gramStart"/>
      <w:r w:rsidRPr="00984ABC">
        <w:rPr>
          <w:rFonts w:eastAsia="Times New Roman"/>
          <w:color w:val="000000"/>
          <w:sz w:val="28"/>
          <w:szCs w:val="28"/>
        </w:rPr>
        <w:t>интернет-сервисов</w:t>
      </w:r>
      <w:proofErr w:type="gramEnd"/>
      <w:r w:rsidRPr="00984ABC">
        <w:rPr>
          <w:rFonts w:eastAsia="Times New Roman"/>
          <w:color w:val="000000"/>
          <w:sz w:val="28"/>
          <w:szCs w:val="28"/>
        </w:rPr>
        <w:t xml:space="preserve"> ФНС России - «Личный кабинет налогоплательщика для физических лиц». Число пользователей сервиса постоянно растет и на 01.06.2026 составляет более 259,7 тысяч человек. Большой популярностью пользуется возможность подачи деклараций по налогу на доходы физических лиц, как в целях исполнения обязанности о декларировании дохода, так и в целях получения налогового вычета. Более 99% деклараций по форме 3-НДФЛ предоставлено через Личный кабинет.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Бизнес-сообщество также активно использует личные кабинеты – для индивидуальных предпринимателей и для юридических лиц, которые содержат всю необходимую информацию, а также позволяют получить дистанционно практически все услуги, предоставляемые налоговыми органами. В Псковской области пользователями данных сервисов на 01.06.2026 являются белее 9 тыс. индивидуальных предпринимателей и 9,6 тыс. организаций.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Востребованным для налогоплательщиков является мобильное приложение «Мой налог» - программное обеспечение ФНС России, применяемое физическими </w:t>
      </w:r>
      <w:r w:rsidRPr="00984ABC">
        <w:rPr>
          <w:rFonts w:eastAsia="Times New Roman"/>
          <w:color w:val="000000"/>
          <w:sz w:val="28"/>
          <w:szCs w:val="28"/>
        </w:rPr>
        <w:br/>
        <w:t xml:space="preserve">лицами – плательщиками налога на профессиональный доход. Приложение устанавливается на компьютерном устройстве налогоплательщика (смартфоне, компьютере, планшете), подключенного к сети «Интернет», и предназначено для информационного обмена с операторами электронных площадок, кредитными организациями и налоговыми органами в целях применения специального налогового режима «налог на профессиональный доход». Мобильное приложение «Мой налог» используют 43102 человека.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  <w:highlight w:val="yellow"/>
        </w:rPr>
      </w:pPr>
      <w:r w:rsidRPr="00984ABC">
        <w:rPr>
          <w:rFonts w:eastAsia="Times New Roman"/>
          <w:color w:val="000000"/>
          <w:sz w:val="28"/>
          <w:szCs w:val="28"/>
        </w:rPr>
        <w:t xml:space="preserve">Управлением на постоянной основе проводится мониторинг показателей качества предоставления услуг ФНС России. По состоянию на 01.06.2026 г. доля </w:t>
      </w:r>
      <w:r w:rsidRPr="00984ABC">
        <w:rPr>
          <w:rFonts w:eastAsia="Times New Roman"/>
          <w:color w:val="000000"/>
          <w:sz w:val="28"/>
          <w:szCs w:val="28"/>
        </w:rPr>
        <w:lastRenderedPageBreak/>
        <w:t>удовлетворенности граждан составила: сайт «Ваш контроль», интерактивных сервисов «QR анкетирование», «Анкетирование» - 100%.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gramStart"/>
      <w:r w:rsidRPr="00984ABC">
        <w:rPr>
          <w:rFonts w:eastAsia="Times New Roman"/>
          <w:color w:val="000000"/>
          <w:sz w:val="28"/>
          <w:szCs w:val="28"/>
        </w:rPr>
        <w:t xml:space="preserve">В части мониторинга обратной связи, за период с 01 января 2026 года по </w:t>
      </w:r>
      <w:r w:rsidRPr="00984ABC">
        <w:rPr>
          <w:rFonts w:eastAsia="Calibri"/>
          <w:color w:val="000000"/>
          <w:sz w:val="28"/>
          <w:szCs w:val="28"/>
          <w:lang w:eastAsia="en-US"/>
        </w:rPr>
        <w:t>15 июня 2026 года в Управление поступило 8784 обращения граждан и организаций, из них: 5156 обращений из сервиса «ЛК 2», 1445 обращений из сервиса «ЛК 3», 1423 обращения из сервиса «ЛК ИП», 451 обращение на бумажном носителе, 241 обращение с сайта ФНС России, 33 обращения из сервиса</w:t>
      </w:r>
      <w:proofErr w:type="gramEnd"/>
      <w:r w:rsidRPr="00984ABC">
        <w:rPr>
          <w:rFonts w:eastAsia="Calibri"/>
          <w:color w:val="000000"/>
          <w:sz w:val="28"/>
          <w:szCs w:val="28"/>
          <w:lang w:eastAsia="en-US"/>
        </w:rPr>
        <w:t xml:space="preserve"> «ГП-3», 36 обращений из сервиса «Платформа обратной связи»</w:t>
      </w:r>
      <w:r w:rsidRPr="00984ABC">
        <w:rPr>
          <w:rFonts w:eastAsia="Times New Roman"/>
          <w:color w:val="000000"/>
          <w:sz w:val="28"/>
          <w:szCs w:val="28"/>
        </w:rPr>
        <w:t>.</w:t>
      </w:r>
    </w:p>
    <w:p w:rsidR="00984ABC" w:rsidRPr="00984ABC" w:rsidRDefault="00984ABC" w:rsidP="00984ABC">
      <w:pPr>
        <w:widowControl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Существенный удельный вес занимали вопросы:</w:t>
      </w:r>
    </w:p>
    <w:p w:rsidR="00984ABC" w:rsidRPr="00984ABC" w:rsidRDefault="00984ABC" w:rsidP="00984ABC">
      <w:pPr>
        <w:widowControl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984ABC">
        <w:rPr>
          <w:rFonts w:eastAsia="Times New Roman"/>
          <w:sz w:val="28"/>
          <w:szCs w:val="28"/>
        </w:rPr>
        <w:t>- связанные с налогом на доходы физических лиц – 1968 обращений;</w:t>
      </w:r>
      <w:proofErr w:type="gramEnd"/>
    </w:p>
    <w:p w:rsidR="00984ABC" w:rsidRPr="00984ABC" w:rsidRDefault="00984ABC" w:rsidP="00984ABC">
      <w:pPr>
        <w:widowControl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- </w:t>
      </w:r>
      <w:proofErr w:type="gramStart"/>
      <w:r w:rsidRPr="00984ABC">
        <w:rPr>
          <w:rFonts w:eastAsia="Times New Roman"/>
          <w:sz w:val="28"/>
          <w:szCs w:val="28"/>
        </w:rPr>
        <w:t>связанные</w:t>
      </w:r>
      <w:proofErr w:type="gramEnd"/>
      <w:r w:rsidRPr="00984ABC">
        <w:rPr>
          <w:rFonts w:eastAsia="Times New Roman"/>
          <w:sz w:val="28"/>
          <w:szCs w:val="28"/>
        </w:rPr>
        <w:t xml:space="preserve"> </w:t>
      </w:r>
      <w:r w:rsidRPr="00984ABC">
        <w:rPr>
          <w:rFonts w:eastAsia="Times New Roman"/>
          <w:sz w:val="28"/>
          <w:szCs w:val="28"/>
          <w:lang w:val="en-US"/>
        </w:rPr>
        <w:t>c</w:t>
      </w:r>
      <w:r w:rsidRPr="00984ABC">
        <w:rPr>
          <w:rFonts w:eastAsia="Times New Roman"/>
          <w:sz w:val="28"/>
          <w:szCs w:val="28"/>
        </w:rPr>
        <w:t xml:space="preserve"> учетом налогоплательщиков, получением и отказом от ИНН – 1231 обращение;</w:t>
      </w:r>
    </w:p>
    <w:p w:rsidR="00984ABC" w:rsidRPr="00984ABC" w:rsidRDefault="00984ABC" w:rsidP="00984ABC">
      <w:pPr>
        <w:widowControl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- связанные с оказанием услуг в электронной форме, пользованием информационными ресурсами – 724 обращения;</w:t>
      </w:r>
    </w:p>
    <w:p w:rsidR="00984ABC" w:rsidRPr="00984ABC" w:rsidRDefault="00984ABC" w:rsidP="00984ABC">
      <w:pPr>
        <w:widowControl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 xml:space="preserve">- связанные </w:t>
      </w:r>
      <w:r w:rsidRPr="00984ABC">
        <w:rPr>
          <w:rFonts w:eastAsia="Times New Roman"/>
          <w:sz w:val="28"/>
          <w:szCs w:val="28"/>
          <w:lang w:val="en-US"/>
        </w:rPr>
        <w:t>c</w:t>
      </w:r>
      <w:r w:rsidRPr="00984ABC">
        <w:rPr>
          <w:rFonts w:eastAsia="Times New Roman"/>
          <w:sz w:val="28"/>
          <w:szCs w:val="28"/>
        </w:rPr>
        <w:t xml:space="preserve"> контролем исполнения налогового законодательства физическими и юридическими лицами – 408 обращений;</w:t>
      </w:r>
    </w:p>
    <w:p w:rsidR="00984ABC" w:rsidRPr="00984ABC" w:rsidRDefault="00984ABC" w:rsidP="00984ABC">
      <w:pPr>
        <w:widowControl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984ABC">
        <w:rPr>
          <w:rFonts w:eastAsia="Times New Roman"/>
          <w:sz w:val="28"/>
          <w:szCs w:val="28"/>
        </w:rPr>
        <w:t>- связанные с задолженностью по налогам, сборам и взносам в бюджеты государственных внебюджетных фондов – 335 обращений;</w:t>
      </w:r>
      <w:proofErr w:type="gramEnd"/>
    </w:p>
    <w:p w:rsidR="00984ABC" w:rsidRPr="00984ABC" w:rsidRDefault="00984ABC" w:rsidP="00984ABC">
      <w:pPr>
        <w:widowControl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- связанные с налогообложением малого бизнеса, специальных налоговых режимов – 333 обращения;</w:t>
      </w:r>
    </w:p>
    <w:p w:rsidR="00984ABC" w:rsidRPr="00984ABC" w:rsidRDefault="00984ABC" w:rsidP="00984ABC">
      <w:pPr>
        <w:widowControl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- связанные с регистрацией юридических лиц, физических лиц в качестве индивидуальных предпринимателей и крестьянских (фермерских) хозяйств – 293 обращения;</w:t>
      </w:r>
    </w:p>
    <w:p w:rsidR="00984ABC" w:rsidRPr="00984ABC" w:rsidRDefault="00984ABC" w:rsidP="00984ABC">
      <w:pPr>
        <w:widowControl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 xml:space="preserve">- связанные </w:t>
      </w:r>
      <w:r w:rsidRPr="00984ABC">
        <w:rPr>
          <w:rFonts w:eastAsia="Times New Roman"/>
          <w:sz w:val="28"/>
          <w:szCs w:val="28"/>
          <w:lang w:val="en-US"/>
        </w:rPr>
        <w:t>c</w:t>
      </w:r>
      <w:r w:rsidRPr="00984ABC">
        <w:rPr>
          <w:rFonts w:eastAsia="Times New Roman"/>
          <w:sz w:val="28"/>
          <w:szCs w:val="28"/>
        </w:rPr>
        <w:t xml:space="preserve"> организацией работы с налогоплательщиками – 217 обращений;</w:t>
      </w:r>
    </w:p>
    <w:p w:rsidR="00984ABC" w:rsidRPr="00984ABC" w:rsidRDefault="00984ABC" w:rsidP="00984ABC">
      <w:pPr>
        <w:widowControl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984ABC">
        <w:rPr>
          <w:rFonts w:eastAsia="Times New Roman"/>
          <w:sz w:val="28"/>
          <w:szCs w:val="28"/>
        </w:rPr>
        <w:t>- связанные с регистрацией контрольно-кассовой техники, используемой организациями и индивидуальными предпринимателями – 140 обращений;</w:t>
      </w:r>
      <w:proofErr w:type="gramEnd"/>
    </w:p>
    <w:p w:rsidR="00984ABC" w:rsidRPr="00984ABC" w:rsidRDefault="00984ABC" w:rsidP="00984ABC">
      <w:pPr>
        <w:widowControl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- </w:t>
      </w:r>
      <w:proofErr w:type="gramStart"/>
      <w:r w:rsidRPr="00984ABC">
        <w:rPr>
          <w:rFonts w:eastAsia="Times New Roman"/>
          <w:sz w:val="28"/>
          <w:szCs w:val="28"/>
        </w:rPr>
        <w:t>связанные</w:t>
      </w:r>
      <w:proofErr w:type="gramEnd"/>
      <w:r w:rsidRPr="00984ABC">
        <w:rPr>
          <w:rFonts w:eastAsia="Times New Roman"/>
          <w:sz w:val="28"/>
          <w:szCs w:val="28"/>
        </w:rPr>
        <w:t xml:space="preserve"> с возвратом или зачетом излишне уплаченных или излишне взысканных сумм налогов, сборов, взносов, пеней и штрафов – 189 обращений;</w:t>
      </w:r>
    </w:p>
    <w:p w:rsidR="00984ABC" w:rsidRPr="00984ABC" w:rsidRDefault="00984ABC" w:rsidP="00984ABC">
      <w:pPr>
        <w:widowControl/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- связанные с земельным налогом – 92 обращения.</w:t>
      </w:r>
    </w:p>
    <w:p w:rsidR="00984ABC" w:rsidRPr="00984ABC" w:rsidRDefault="00984ABC" w:rsidP="00984ABC">
      <w:pPr>
        <w:widowControl/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 xml:space="preserve">Управлением проводятся профилактические и контрольные (надзорные) мероприятия за соблюдением требований законодательства Российской Федерации о применении контрольно-кассовой техники. Контрольные (надзорные) мероприятия проводятся в виде контрольных закупок и документарных проверок. </w:t>
      </w:r>
    </w:p>
    <w:p w:rsidR="00984ABC" w:rsidRPr="00984ABC" w:rsidRDefault="00984ABC" w:rsidP="00984ABC">
      <w:pPr>
        <w:widowControl/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984ABC">
        <w:rPr>
          <w:rFonts w:eastAsia="Times New Roman"/>
          <w:sz w:val="28"/>
          <w:szCs w:val="28"/>
        </w:rPr>
        <w:t>В первом полугодии 2026 года проведено 464 контрольных (надзорных) мероприятия, из которых 294 контрольные закупки в соответствии с частью 7 статьи 75 Федерального закона от 31.07.2020 № 248-ФЗ «О государственном контроле (надзоре) и муниципальном контроле в Российской Федерации» и 170 документарных проверок в соответствии с пунктом 12 статьи 67 Федерального закона №248-ФЗ от 31.07.2020 «О государственном контроле (надзоре) и муниципальном контроле</w:t>
      </w:r>
      <w:proofErr w:type="gramEnd"/>
      <w:r w:rsidRPr="00984ABC">
        <w:rPr>
          <w:rFonts w:eastAsia="Times New Roman"/>
          <w:sz w:val="28"/>
          <w:szCs w:val="28"/>
        </w:rPr>
        <w:t xml:space="preserve"> в Российской Федерации». По всем контрольным (надзорным) мероприятиям выявлены нарушения обязательных требований применения ККТ.</w:t>
      </w:r>
    </w:p>
    <w:p w:rsidR="00984ABC" w:rsidRPr="00984ABC" w:rsidRDefault="00984ABC" w:rsidP="00984ABC">
      <w:pPr>
        <w:widowControl/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 xml:space="preserve">Управлением проводятся так же профилактические мероприятия в виде объявления предостережений о недопустимости нарушения обязательных требований и консультирования, в первом полугодии 2026 года объявлено 76 предостережений.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lastRenderedPageBreak/>
        <w:t>Профилактика коррупционных и иных правонарушений осуществляется отделом профилактики коррупционных и иных правонарушений и безопасности Управления.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В первом полугодии 2026 года уведомлений государственных служащих о фактах обращения в целях склонения их к совершению коррупционных правонарушений не поступало.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984ABC">
        <w:rPr>
          <w:rFonts w:eastAsia="Times New Roman"/>
          <w:sz w:val="28"/>
          <w:szCs w:val="28"/>
        </w:rPr>
        <w:t>В Управлении проводится мониторинг имущественного положения государственных гражданских служащих, уполномоченными должностными лицами по профилактике коррупционных и иных правонарушений осуществляется анализ достоверности и полноты сведений, представленных в Справках государственных гражданских служащих в соответствии с пунктом 3 «л» Указа Президента Российской Федерации от 21.09.2009 № 1065 (далее - Указ 1065) «О проверке достоверности полноты сведений, представляемых гражданами, претендующими на замещение должностей федеральной государственной службы</w:t>
      </w:r>
      <w:proofErr w:type="gramEnd"/>
      <w:r w:rsidRPr="00984ABC">
        <w:rPr>
          <w:rFonts w:eastAsia="Times New Roman"/>
          <w:sz w:val="28"/>
          <w:szCs w:val="28"/>
        </w:rPr>
        <w:t>, и федеральными государственными служащими, и соблюдения федеральными государственными служащими требований к служебному поведению».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Антикоррупционное обучение служащих организовано при проведении технической учебы и семинаров, а также индивидуально - в ходе прохождения адаптации и испытательного срока.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В первом полугодии 2026 года уведомлений государственных гражданских служащих о получении подарков не зарегистрировано.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984ABC">
        <w:rPr>
          <w:rFonts w:eastAsia="Times New Roman"/>
          <w:sz w:val="28"/>
          <w:szCs w:val="28"/>
        </w:rPr>
        <w:t>Ежедневно проводится мониторинг региональных и местных средств массовой информации для выявления публикаций, содержащих информацию о правонарушениях со стороны сотрудников налоговых органов или с их участием, о нарушении Кодекса этики и служебного поведения государственных гражданских служащих Федеральной налоговой службы, о чрезвычайных происшествиях в налоговых органах, а также о противоправных действиях и преступных посягательствах в отношении налоговых органов, сотрудников налоговых органов, членов</w:t>
      </w:r>
      <w:proofErr w:type="gramEnd"/>
      <w:r w:rsidRPr="00984ABC">
        <w:rPr>
          <w:rFonts w:eastAsia="Times New Roman"/>
          <w:sz w:val="28"/>
          <w:szCs w:val="28"/>
        </w:rPr>
        <w:t xml:space="preserve"> их семей, либо имущества. 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Перед входом в здания Управления и территориально обособленных подразделений оборудованы специальные почтовые ящики для сбора обращений и жалоб от граждан и организаций. Обращений по фактам коррупционных проявлений со стороны государственных гражданских служащих в первом полугодии 2026 года в почтовые ящики не поступало.</w:t>
      </w:r>
    </w:p>
    <w:p w:rsidR="00984ABC" w:rsidRPr="00984ABC" w:rsidRDefault="00984ABC" w:rsidP="00984ABC">
      <w:pPr>
        <w:widowControl/>
        <w:ind w:firstLine="709"/>
        <w:jc w:val="both"/>
        <w:rPr>
          <w:rFonts w:eastAsia="Times New Roman"/>
          <w:sz w:val="28"/>
          <w:szCs w:val="28"/>
        </w:rPr>
      </w:pPr>
      <w:r w:rsidRPr="00984ABC">
        <w:rPr>
          <w:rFonts w:eastAsia="Times New Roman"/>
          <w:sz w:val="28"/>
          <w:szCs w:val="28"/>
        </w:rPr>
        <w:t>Обращений от граждан на «телефон доверия» по фактам коррупционных проявлений со стороны государственных гражданских служащих в первом полугодии 2026 года не поступало.</w:t>
      </w:r>
    </w:p>
    <w:p w:rsidR="005C470E" w:rsidRPr="00797DDC" w:rsidRDefault="00984ABC" w:rsidP="00984ABC">
      <w:pPr>
        <w:pStyle w:val="Style9"/>
        <w:widowControl/>
        <w:spacing w:line="307" w:lineRule="exact"/>
        <w:ind w:firstLine="706"/>
        <w:rPr>
          <w:rStyle w:val="FontStyle16"/>
        </w:rPr>
      </w:pPr>
      <w:r w:rsidRPr="00984ABC">
        <w:rPr>
          <w:rFonts w:eastAsia="Times New Roman"/>
          <w:snapToGrid w:val="0"/>
          <w:sz w:val="28"/>
          <w:szCs w:val="28"/>
        </w:rPr>
        <w:t>На сайте ФНС России поддерживается страница региональной информации, в структуре которой выделен раздел по линии противодействия коррупции</w:t>
      </w:r>
      <w:r w:rsidR="009A5AC5" w:rsidRPr="00797DDC">
        <w:rPr>
          <w:rStyle w:val="FontStyle16"/>
        </w:rPr>
        <w:t>.</w:t>
      </w:r>
    </w:p>
    <w:sectPr w:rsidR="005C470E" w:rsidRPr="00797DDC">
      <w:headerReference w:type="default" r:id="rId7"/>
      <w:headerReference w:type="first" r:id="rId8"/>
      <w:type w:val="continuous"/>
      <w:pgSz w:w="11905" w:h="16837"/>
      <w:pgMar w:top="549" w:right="564" w:bottom="768" w:left="1270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E6E" w:rsidRDefault="00B07E6E">
      <w:r>
        <w:separator/>
      </w:r>
    </w:p>
  </w:endnote>
  <w:endnote w:type="continuationSeparator" w:id="0">
    <w:p w:rsidR="00B07E6E" w:rsidRDefault="00B0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E6E" w:rsidRDefault="00B07E6E">
      <w:r>
        <w:separator/>
      </w:r>
    </w:p>
  </w:footnote>
  <w:footnote w:type="continuationSeparator" w:id="0">
    <w:p w:rsidR="00B07E6E" w:rsidRDefault="00B07E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70E" w:rsidRDefault="00C22C56">
    <w:pPr>
      <w:pStyle w:val="Style5"/>
      <w:widowControl/>
      <w:jc w:val="center"/>
      <w:rPr>
        <w:rStyle w:val="FontStyle16"/>
      </w:rPr>
    </w:pPr>
    <w:r>
      <w:rPr>
        <w:rStyle w:val="FontStyle16"/>
      </w:rPr>
      <w:fldChar w:fldCharType="begin"/>
    </w:r>
    <w:r>
      <w:rPr>
        <w:rStyle w:val="FontStyle16"/>
      </w:rPr>
      <w:instrText>PAGE</w:instrText>
    </w:r>
    <w:r>
      <w:rPr>
        <w:rStyle w:val="FontStyle16"/>
      </w:rPr>
      <w:fldChar w:fldCharType="separate"/>
    </w:r>
    <w:r w:rsidR="00601D2A">
      <w:rPr>
        <w:rStyle w:val="FontStyle16"/>
        <w:noProof/>
      </w:rPr>
      <w:t>4</w:t>
    </w:r>
    <w:r>
      <w:rPr>
        <w:rStyle w:val="FontStyle16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70E" w:rsidRDefault="005C470E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9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C56"/>
    <w:rsid w:val="00205082"/>
    <w:rsid w:val="003231B8"/>
    <w:rsid w:val="003573C0"/>
    <w:rsid w:val="00367B01"/>
    <w:rsid w:val="003F17F9"/>
    <w:rsid w:val="003F29B7"/>
    <w:rsid w:val="005C470E"/>
    <w:rsid w:val="00601D2A"/>
    <w:rsid w:val="006C77BC"/>
    <w:rsid w:val="00797DDC"/>
    <w:rsid w:val="00984ABC"/>
    <w:rsid w:val="009A5AC5"/>
    <w:rsid w:val="00B07E6E"/>
    <w:rsid w:val="00B3277C"/>
    <w:rsid w:val="00C22C56"/>
    <w:rsid w:val="00C55335"/>
    <w:rsid w:val="00CC3CE2"/>
    <w:rsid w:val="00DE3054"/>
    <w:rsid w:val="00E55990"/>
    <w:rsid w:val="00EE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30" w:lineRule="exact"/>
      <w:jc w:val="center"/>
    </w:pPr>
  </w:style>
  <w:style w:type="paragraph" w:customStyle="1" w:styleId="Style2">
    <w:name w:val="Style2"/>
    <w:basedOn w:val="a"/>
    <w:uiPriority w:val="99"/>
    <w:pPr>
      <w:spacing w:line="310" w:lineRule="exact"/>
      <w:ind w:firstLine="715"/>
      <w:jc w:val="both"/>
    </w:pPr>
  </w:style>
  <w:style w:type="paragraph" w:customStyle="1" w:styleId="Style3">
    <w:name w:val="Style3"/>
    <w:basedOn w:val="a"/>
    <w:uiPriority w:val="99"/>
    <w:pPr>
      <w:spacing w:line="185" w:lineRule="exact"/>
      <w:jc w:val="center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07" w:lineRule="exact"/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30" w:lineRule="exact"/>
      <w:jc w:val="both"/>
    </w:pPr>
  </w:style>
  <w:style w:type="paragraph" w:customStyle="1" w:styleId="Style8">
    <w:name w:val="Style8"/>
    <w:basedOn w:val="a"/>
    <w:uiPriority w:val="99"/>
    <w:pPr>
      <w:spacing w:line="166" w:lineRule="exact"/>
      <w:jc w:val="center"/>
    </w:pPr>
  </w:style>
  <w:style w:type="paragraph" w:customStyle="1" w:styleId="Style9">
    <w:name w:val="Style9"/>
    <w:basedOn w:val="a"/>
    <w:uiPriority w:val="99"/>
    <w:pPr>
      <w:spacing w:line="310" w:lineRule="exact"/>
      <w:ind w:firstLine="710"/>
      <w:jc w:val="both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226" w:lineRule="exact"/>
      <w:jc w:val="both"/>
    </w:p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16"/>
      <w:szCs w:val="1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18"/>
      <w:szCs w:val="18"/>
    </w:rPr>
  </w:style>
  <w:style w:type="paragraph" w:customStyle="1" w:styleId="ConsPlusNormal">
    <w:name w:val="ConsPlusNormal"/>
    <w:rsid w:val="006C77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semiHidden/>
    <w:rsid w:val="003F29B7"/>
    <w:pPr>
      <w:widowControl/>
      <w:autoSpaceDE/>
      <w:autoSpaceDN/>
      <w:adjustRightInd/>
    </w:pPr>
    <w:rPr>
      <w:rFonts w:ascii="Tahoma" w:eastAsia="Times New Roman" w:hAnsi="Tahoma" w:cs="Tahoma"/>
      <w:snapToGrid w:val="0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3F29B7"/>
    <w:rPr>
      <w:rFonts w:ascii="Tahoma" w:eastAsia="Times New Roman" w:hAnsi="Tahoma" w:cs="Tahoma"/>
      <w:snapToGrid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30" w:lineRule="exact"/>
      <w:jc w:val="center"/>
    </w:pPr>
  </w:style>
  <w:style w:type="paragraph" w:customStyle="1" w:styleId="Style2">
    <w:name w:val="Style2"/>
    <w:basedOn w:val="a"/>
    <w:uiPriority w:val="99"/>
    <w:pPr>
      <w:spacing w:line="310" w:lineRule="exact"/>
      <w:ind w:firstLine="715"/>
      <w:jc w:val="both"/>
    </w:pPr>
  </w:style>
  <w:style w:type="paragraph" w:customStyle="1" w:styleId="Style3">
    <w:name w:val="Style3"/>
    <w:basedOn w:val="a"/>
    <w:uiPriority w:val="99"/>
    <w:pPr>
      <w:spacing w:line="185" w:lineRule="exact"/>
      <w:jc w:val="center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07" w:lineRule="exact"/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30" w:lineRule="exact"/>
      <w:jc w:val="both"/>
    </w:pPr>
  </w:style>
  <w:style w:type="paragraph" w:customStyle="1" w:styleId="Style8">
    <w:name w:val="Style8"/>
    <w:basedOn w:val="a"/>
    <w:uiPriority w:val="99"/>
    <w:pPr>
      <w:spacing w:line="166" w:lineRule="exact"/>
      <w:jc w:val="center"/>
    </w:pPr>
  </w:style>
  <w:style w:type="paragraph" w:customStyle="1" w:styleId="Style9">
    <w:name w:val="Style9"/>
    <w:basedOn w:val="a"/>
    <w:uiPriority w:val="99"/>
    <w:pPr>
      <w:spacing w:line="310" w:lineRule="exact"/>
      <w:ind w:firstLine="710"/>
      <w:jc w:val="both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226" w:lineRule="exact"/>
      <w:jc w:val="both"/>
    </w:p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16"/>
      <w:szCs w:val="1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18"/>
      <w:szCs w:val="18"/>
    </w:rPr>
  </w:style>
  <w:style w:type="paragraph" w:customStyle="1" w:styleId="ConsPlusNormal">
    <w:name w:val="ConsPlusNormal"/>
    <w:rsid w:val="006C77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semiHidden/>
    <w:rsid w:val="003F29B7"/>
    <w:pPr>
      <w:widowControl/>
      <w:autoSpaceDE/>
      <w:autoSpaceDN/>
      <w:adjustRightInd/>
    </w:pPr>
    <w:rPr>
      <w:rFonts w:ascii="Tahoma" w:eastAsia="Times New Roman" w:hAnsi="Tahoma" w:cs="Tahoma"/>
      <w:snapToGrid w:val="0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3F29B7"/>
    <w:rPr>
      <w:rFonts w:ascii="Tahoma" w:eastAsia="Times New Roman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/>
  <LinksUpToDate>false</LinksUpToDate>
  <CharactersWithSpaces>11228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07.4.01.03. БланкФедеральной налоговой службы</dc:subject>
  <dc:creator>Пользователь</dc:creator>
  <cp:lastModifiedBy>Корнеев Михаил Юрьевич</cp:lastModifiedBy>
  <cp:revision>2</cp:revision>
  <dcterms:created xsi:type="dcterms:W3CDTF">2026-09-16T12:55:00Z</dcterms:created>
  <dcterms:modified xsi:type="dcterms:W3CDTF">2026-09-16T12:55:00Z</dcterms:modified>
</cp:coreProperties>
</file>