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BC" w:rsidRPr="006C77BC" w:rsidRDefault="006C77BC" w:rsidP="006C77BC">
      <w:pPr>
        <w:pStyle w:val="ConsPlusNormal"/>
        <w:widowControl/>
        <w:ind w:firstLine="709"/>
        <w:jc w:val="center"/>
        <w:rPr>
          <w:rFonts w:ascii="Times New Roman" w:hAnsi="Times New Roman" w:cs="Times New Roman"/>
          <w:sz w:val="24"/>
          <w:szCs w:val="24"/>
        </w:rPr>
      </w:pPr>
      <w:bookmarkStart w:id="0" w:name="_GoBack"/>
      <w:bookmarkEnd w:id="0"/>
      <w:r w:rsidRPr="006C77BC">
        <w:rPr>
          <w:rFonts w:ascii="Times New Roman" w:hAnsi="Times New Roman" w:cs="Times New Roman"/>
          <w:sz w:val="24"/>
          <w:szCs w:val="24"/>
        </w:rPr>
        <w:t xml:space="preserve"> Обзор </w:t>
      </w:r>
    </w:p>
    <w:p w:rsidR="006C77BC" w:rsidRPr="006C77BC" w:rsidRDefault="006C77BC" w:rsidP="006C77BC">
      <w:pPr>
        <w:pStyle w:val="ConsPlusNormal"/>
        <w:widowControl/>
        <w:ind w:firstLine="709"/>
        <w:jc w:val="center"/>
        <w:rPr>
          <w:rFonts w:ascii="Times New Roman" w:hAnsi="Times New Roman" w:cs="Times New Roman"/>
          <w:sz w:val="24"/>
          <w:szCs w:val="24"/>
        </w:rPr>
      </w:pPr>
      <w:r w:rsidRPr="006C77BC">
        <w:rPr>
          <w:rFonts w:ascii="Times New Roman" w:hAnsi="Times New Roman" w:cs="Times New Roman"/>
          <w:sz w:val="24"/>
          <w:szCs w:val="24"/>
        </w:rPr>
        <w:t>о ходе реализации мер по противодействию коррупции УФНС России по Псковской области за 1 полугодие 202</w:t>
      </w:r>
      <w:r w:rsidR="003231B8" w:rsidRPr="003231B8">
        <w:rPr>
          <w:rFonts w:ascii="Times New Roman" w:hAnsi="Times New Roman" w:cs="Times New Roman"/>
          <w:sz w:val="24"/>
          <w:szCs w:val="24"/>
        </w:rPr>
        <w:t>4</w:t>
      </w:r>
      <w:r w:rsidRPr="006C77BC">
        <w:rPr>
          <w:rFonts w:ascii="Times New Roman" w:hAnsi="Times New Roman" w:cs="Times New Roman"/>
          <w:sz w:val="24"/>
          <w:szCs w:val="24"/>
        </w:rPr>
        <w:t xml:space="preserve"> года</w:t>
      </w:r>
    </w:p>
    <w:p w:rsidR="005C470E" w:rsidRPr="006C77BC" w:rsidRDefault="005C470E" w:rsidP="006C77BC">
      <w:pPr>
        <w:pStyle w:val="Style1"/>
        <w:widowControl/>
      </w:pPr>
    </w:p>
    <w:p w:rsidR="005C470E" w:rsidRPr="006C77BC" w:rsidRDefault="00C22C56" w:rsidP="006C77BC">
      <w:pPr>
        <w:pStyle w:val="Style9"/>
        <w:widowControl/>
        <w:spacing w:before="192" w:line="307" w:lineRule="exact"/>
        <w:rPr>
          <w:rStyle w:val="FontStyle16"/>
          <w:sz w:val="24"/>
          <w:szCs w:val="24"/>
        </w:rPr>
      </w:pPr>
      <w:proofErr w:type="gramStart"/>
      <w:r w:rsidRPr="006C77BC">
        <w:rPr>
          <w:rStyle w:val="FontStyle16"/>
          <w:sz w:val="24"/>
          <w:szCs w:val="24"/>
        </w:rPr>
        <w:t>Управление Федеральной налоговой службы по Псковской области (далее -</w:t>
      </w:r>
      <w:r w:rsidR="006C77BC" w:rsidRPr="006C77BC">
        <w:rPr>
          <w:rStyle w:val="FontStyle16"/>
          <w:sz w:val="24"/>
          <w:szCs w:val="24"/>
        </w:rPr>
        <w:t xml:space="preserve"> </w:t>
      </w:r>
      <w:r w:rsidRPr="006C77BC">
        <w:rPr>
          <w:rStyle w:val="FontStyle16"/>
          <w:sz w:val="24"/>
          <w:szCs w:val="24"/>
        </w:rPr>
        <w:t>Управление), во исполнение Указа Президента Российской Федерации от 16.08.2021 № 478 «О Национальном плане противодействия коррупции на 2021 - 2024 годы», в соответствии с приказом ФНС России от 30.09.2021 № ЕД-7-4/861@ "Об утверждении Плана противодействия коррупции Федеральной налоговой службы на 2021-2024 годы" (с изменениями, внесенными соответствующими приказами ФНС России от 17.02.2022 № ЕД-7-4/133@, от</w:t>
      </w:r>
      <w:proofErr w:type="gramEnd"/>
      <w:r w:rsidRPr="006C77BC">
        <w:rPr>
          <w:rStyle w:val="FontStyle16"/>
          <w:sz w:val="24"/>
          <w:szCs w:val="24"/>
        </w:rPr>
        <w:t xml:space="preserve"> </w:t>
      </w:r>
      <w:proofErr w:type="gramStart"/>
      <w:r w:rsidRPr="006C77BC">
        <w:rPr>
          <w:rStyle w:val="FontStyle16"/>
          <w:sz w:val="24"/>
          <w:szCs w:val="24"/>
        </w:rPr>
        <w:t>06.03.2023 № ЕД-7-4/153@), утвержден и поддерживается в актуальном состоянии план противодействия коррупции Управления на 2021 -2024 годы (далее - План).</w:t>
      </w:r>
      <w:proofErr w:type="gramEnd"/>
      <w:r w:rsidRPr="006C77BC">
        <w:rPr>
          <w:rStyle w:val="FontStyle16"/>
          <w:sz w:val="24"/>
          <w:szCs w:val="24"/>
        </w:rPr>
        <w:t xml:space="preserve"> Деятельность Управления по противодействию коррупции осуществляется в соответствие с утвержденным планом. В плане противодействия коррупции отражены основные направления предупреждения и профилактики коррупционных правонарушений. Все мероприятия, предусмотренные планом, выполняются.</w:t>
      </w:r>
    </w:p>
    <w:p w:rsidR="005C470E" w:rsidRPr="006C77BC" w:rsidRDefault="003231B8">
      <w:pPr>
        <w:pStyle w:val="Style9"/>
        <w:widowControl/>
        <w:spacing w:line="307" w:lineRule="exact"/>
        <w:ind w:firstLine="706"/>
        <w:rPr>
          <w:rStyle w:val="FontStyle16"/>
          <w:sz w:val="24"/>
          <w:szCs w:val="24"/>
        </w:rPr>
      </w:pPr>
      <w:r w:rsidRPr="003231B8">
        <w:rPr>
          <w:rStyle w:val="FontStyle16"/>
          <w:sz w:val="24"/>
          <w:szCs w:val="24"/>
        </w:rPr>
        <w:t>В 1 полугодии 2024 года в Управлении проведено 3 заседания комиссии по соблюдению требований к служебному поведению государственных гражданских служащих и урегулированию конфликта интересов (далее - Комиссия).</w:t>
      </w:r>
    </w:p>
    <w:p w:rsidR="005C470E" w:rsidRPr="006C77BC" w:rsidRDefault="00C22C56">
      <w:pPr>
        <w:pStyle w:val="Style9"/>
        <w:widowControl/>
        <w:spacing w:line="307" w:lineRule="exact"/>
        <w:ind w:left="720" w:firstLine="0"/>
        <w:jc w:val="left"/>
        <w:rPr>
          <w:rStyle w:val="FontStyle16"/>
          <w:sz w:val="24"/>
          <w:szCs w:val="24"/>
        </w:rPr>
      </w:pPr>
      <w:r w:rsidRPr="006C77BC">
        <w:rPr>
          <w:rStyle w:val="FontStyle16"/>
          <w:sz w:val="24"/>
          <w:szCs w:val="24"/>
        </w:rPr>
        <w:t>На заседаниях Комиссии рассмотрено:</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- 5 уведомлений государственных гражданских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Комиссией принято решение по всем уведомлениям – признать, что при исполнении государственным гражданским служащим должностных обязанностей личная заинтересованность может привести к конфликту интересов. Даны рекомендации о принятии мер по недопущению его возникновения.</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- 2 вопроса о рассмотрении ответственности государственных гражданских служащих в части предоставления уведомления о намерении выполнять иную оплачиваемую работу по факту выполнения данной работы.</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Комиссией приняты решения по двум вопросам – рекомендовать руководителю Управления не применять мер дисциплинарной ответственности к государственным гражданским служащим в виду несущественного проступка.</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- 1 вопрос в части рассмотрения уведомления государственного гражданского служащего о намерении выполнять иную оплачиваемую работу.</w:t>
      </w:r>
    </w:p>
    <w:p w:rsidR="005C470E" w:rsidRPr="003231B8" w:rsidRDefault="003231B8" w:rsidP="003231B8">
      <w:pPr>
        <w:pStyle w:val="Style9"/>
        <w:widowControl/>
        <w:spacing w:line="307" w:lineRule="exact"/>
        <w:rPr>
          <w:rStyle w:val="FontStyle16"/>
          <w:sz w:val="24"/>
          <w:szCs w:val="24"/>
        </w:rPr>
      </w:pPr>
      <w:r w:rsidRPr="003231B8">
        <w:rPr>
          <w:rStyle w:val="FontStyle16"/>
          <w:sz w:val="24"/>
          <w:szCs w:val="24"/>
        </w:rPr>
        <w:t>Комиссией принято решение об отсутствии конфликта интересов в случае выполнения иной оплачиваемой работы. При этом</w:t>
      </w:r>
      <w:proofErr w:type="gramStart"/>
      <w:r w:rsidRPr="003231B8">
        <w:rPr>
          <w:rStyle w:val="FontStyle16"/>
          <w:sz w:val="24"/>
          <w:szCs w:val="24"/>
        </w:rPr>
        <w:t>,</w:t>
      </w:r>
      <w:proofErr w:type="gramEnd"/>
      <w:r w:rsidRPr="003231B8">
        <w:rPr>
          <w:rStyle w:val="FontStyle16"/>
          <w:sz w:val="24"/>
          <w:szCs w:val="24"/>
        </w:rPr>
        <w:t xml:space="preserve"> даны рекомендации о принятии мер по недопущению его возникновения.</w:t>
      </w:r>
    </w:p>
    <w:p w:rsidR="005C470E" w:rsidRPr="006C77BC" w:rsidRDefault="003231B8">
      <w:pPr>
        <w:pStyle w:val="Style9"/>
        <w:widowControl/>
        <w:spacing w:line="307" w:lineRule="exact"/>
        <w:ind w:firstLine="686"/>
        <w:rPr>
          <w:rStyle w:val="FontStyle16"/>
          <w:sz w:val="24"/>
          <w:szCs w:val="24"/>
        </w:rPr>
      </w:pPr>
      <w:proofErr w:type="gramStart"/>
      <w:r w:rsidRPr="003231B8">
        <w:rPr>
          <w:rStyle w:val="FontStyle16"/>
          <w:sz w:val="24"/>
          <w:szCs w:val="24"/>
        </w:rPr>
        <w:t>Проверки в соответствии с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процедуры в соответствии с Федеральным законом от 03.12.2012 № 230-ФЗ «О контроле за соответствием расходов лиц, замещающих государственные должности, и</w:t>
      </w:r>
      <w:proofErr w:type="gramEnd"/>
      <w:r w:rsidRPr="003231B8">
        <w:rPr>
          <w:rStyle w:val="FontStyle16"/>
          <w:sz w:val="24"/>
          <w:szCs w:val="24"/>
        </w:rPr>
        <w:t xml:space="preserve"> иных лиц их доходам» в 1-м полугодии 2024 года не проводились.</w:t>
      </w:r>
    </w:p>
    <w:p w:rsidR="005C470E" w:rsidRPr="006C77BC" w:rsidRDefault="00C22C56">
      <w:pPr>
        <w:pStyle w:val="Style9"/>
        <w:widowControl/>
        <w:spacing w:line="307" w:lineRule="exact"/>
        <w:rPr>
          <w:rStyle w:val="FontStyle16"/>
          <w:sz w:val="24"/>
          <w:szCs w:val="24"/>
        </w:rPr>
      </w:pPr>
      <w:proofErr w:type="gramStart"/>
      <w:r w:rsidRPr="006C77BC">
        <w:rPr>
          <w:rStyle w:val="FontStyle16"/>
          <w:sz w:val="24"/>
          <w:szCs w:val="24"/>
        </w:rPr>
        <w:t xml:space="preserve">Проверка сообщений о ставших известными гражданам случаях коррупционных или иных правонарушений, совершенных государственными гражданскими служащими, осуществляется в соответствии с Федеральным законом «О порядке рассмотрения обращений граждан Российской </w:t>
      </w:r>
      <w:r w:rsidRPr="006C77BC">
        <w:rPr>
          <w:rStyle w:val="FontStyle16"/>
          <w:sz w:val="24"/>
          <w:szCs w:val="24"/>
        </w:rPr>
        <w:lastRenderedPageBreak/>
        <w:t xml:space="preserve">Федерации» от 2 мая 2006 года </w:t>
      </w:r>
      <w:r w:rsidRPr="006C77BC">
        <w:rPr>
          <w:rStyle w:val="FontStyle16"/>
          <w:sz w:val="24"/>
          <w:szCs w:val="24"/>
          <w:lang w:val="en-US"/>
        </w:rPr>
        <w:t>N</w:t>
      </w:r>
      <w:r w:rsidRPr="006C77BC">
        <w:rPr>
          <w:rStyle w:val="FontStyle16"/>
          <w:sz w:val="24"/>
          <w:szCs w:val="24"/>
        </w:rPr>
        <w:t xml:space="preserve"> 59-ФЗ и методическими рекомендациями по проведению служебных расследований в Федеральной налоговой службе.</w:t>
      </w:r>
      <w:proofErr w:type="gramEnd"/>
    </w:p>
    <w:p w:rsidR="005C470E" w:rsidRPr="006C77BC" w:rsidRDefault="00C22C56">
      <w:pPr>
        <w:pStyle w:val="Style9"/>
        <w:widowControl/>
        <w:spacing w:line="307" w:lineRule="exact"/>
        <w:rPr>
          <w:rStyle w:val="FontStyle16"/>
          <w:sz w:val="24"/>
          <w:szCs w:val="24"/>
        </w:rPr>
      </w:pPr>
      <w:r w:rsidRPr="006C77BC">
        <w:rPr>
          <w:rStyle w:val="FontStyle16"/>
          <w:sz w:val="24"/>
          <w:szCs w:val="24"/>
        </w:rPr>
        <w:t>Заявлений и сообщений о ставших известными гражданам случаях коррупционных или иных правонарушений, совершенных государственными гражданскими служащими, в 1 полугодии 202</w:t>
      </w:r>
      <w:r w:rsidR="003231B8" w:rsidRPr="003231B8">
        <w:rPr>
          <w:rStyle w:val="FontStyle16"/>
          <w:sz w:val="24"/>
          <w:szCs w:val="24"/>
        </w:rPr>
        <w:t>4</w:t>
      </w:r>
      <w:r w:rsidRPr="006C77BC">
        <w:rPr>
          <w:rStyle w:val="FontStyle16"/>
          <w:sz w:val="24"/>
          <w:szCs w:val="24"/>
        </w:rPr>
        <w:t xml:space="preserve"> года не поступало.</w:t>
      </w:r>
    </w:p>
    <w:p w:rsidR="005C470E" w:rsidRPr="006C77BC" w:rsidRDefault="003231B8">
      <w:pPr>
        <w:pStyle w:val="Style9"/>
        <w:widowControl/>
        <w:spacing w:line="307" w:lineRule="exact"/>
        <w:ind w:firstLine="715"/>
        <w:rPr>
          <w:rStyle w:val="FontStyle16"/>
          <w:sz w:val="24"/>
          <w:szCs w:val="24"/>
        </w:rPr>
      </w:pPr>
      <w:r w:rsidRPr="003231B8">
        <w:rPr>
          <w:rStyle w:val="FontStyle16"/>
          <w:sz w:val="24"/>
          <w:szCs w:val="24"/>
        </w:rPr>
        <w:t>При организации работы с налогоплательщиками основной акцент делается на дистанционное оказание услуг. Подать декларацию, заплатить налоги, получить справку о доходах, зарегистрироваться в качестве индивидуального предпринимателя, а также зарегистрировать компанию можно в электронном виде.</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На сайте ФНС России размещено более 70 электронных сервисов.</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По состоянию на 21.06.2024 года удельный вес деклараций, поступивших в электронном виде по телекоммуникационным каналам связи, составил 94,61%.</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За 1 квартал 2024 года поступило 48697 запросов на формирование:</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справки о наличии положительного, отрицательного или нулевого сальдо (19946);</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справки об исполнении обязанности по уплате налогов (5469);</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справки о принадлежности сумм денежных средств, перечисленных в качестве единого налогового платежа (23282).</w:t>
      </w:r>
    </w:p>
    <w:p w:rsidR="005C470E" w:rsidRPr="006C77BC" w:rsidRDefault="003231B8" w:rsidP="003231B8">
      <w:pPr>
        <w:pStyle w:val="Style9"/>
        <w:widowControl/>
        <w:spacing w:line="307" w:lineRule="exact"/>
        <w:ind w:firstLine="0"/>
        <w:jc w:val="left"/>
        <w:rPr>
          <w:rStyle w:val="FontStyle16"/>
          <w:sz w:val="24"/>
          <w:szCs w:val="24"/>
        </w:rPr>
      </w:pPr>
      <w:r w:rsidRPr="003231B8">
        <w:rPr>
          <w:rStyle w:val="FontStyle16"/>
          <w:sz w:val="24"/>
          <w:szCs w:val="24"/>
        </w:rPr>
        <w:t>Все запросы направлены в электронном виде.</w:t>
      </w:r>
    </w:p>
    <w:p w:rsidR="005C470E" w:rsidRPr="006C77BC" w:rsidRDefault="003231B8" w:rsidP="003231B8">
      <w:pPr>
        <w:pStyle w:val="Style9"/>
        <w:widowControl/>
        <w:spacing w:line="307" w:lineRule="exact"/>
        <w:ind w:firstLine="715"/>
        <w:rPr>
          <w:rStyle w:val="FontStyle16"/>
          <w:sz w:val="24"/>
          <w:szCs w:val="24"/>
        </w:rPr>
      </w:pPr>
      <w:r w:rsidRPr="003231B8">
        <w:rPr>
          <w:rStyle w:val="FontStyle16"/>
          <w:sz w:val="24"/>
          <w:szCs w:val="24"/>
        </w:rPr>
        <w:t>В 1 квартале 2024 года в средствах массовой информации и на интернет сайтах других ведомств опубликовано 214 материалов. Особое внимание в работе с налогоплательщиками уделяется информированию по вопросам налогового законодательства через Интернет-ресурсы. В 1 квартале 2024 года в региональном блоке официального Интернет-сайта ФНС России размещено 126 материалов.</w:t>
      </w:r>
    </w:p>
    <w:p w:rsidR="003231B8" w:rsidRPr="003231B8" w:rsidRDefault="003231B8" w:rsidP="003231B8">
      <w:pPr>
        <w:pStyle w:val="Style9"/>
        <w:widowControl/>
        <w:spacing w:line="307" w:lineRule="exact"/>
        <w:ind w:firstLine="706"/>
        <w:rPr>
          <w:rStyle w:val="FontStyle16"/>
          <w:sz w:val="24"/>
          <w:szCs w:val="24"/>
        </w:rPr>
      </w:pPr>
      <w:r w:rsidRPr="003231B8">
        <w:rPr>
          <w:rStyle w:val="FontStyle16"/>
          <w:sz w:val="24"/>
          <w:szCs w:val="24"/>
        </w:rPr>
        <w:t xml:space="preserve">Кроме того, информация для налогоплательщиков публикуется в социальной сети </w:t>
      </w:r>
      <w:proofErr w:type="spellStart"/>
      <w:r w:rsidRPr="003231B8">
        <w:rPr>
          <w:rStyle w:val="FontStyle16"/>
          <w:sz w:val="24"/>
          <w:szCs w:val="24"/>
        </w:rPr>
        <w:t>Вконтакте</w:t>
      </w:r>
      <w:proofErr w:type="spellEnd"/>
      <w:r w:rsidRPr="003231B8">
        <w:rPr>
          <w:rStyle w:val="FontStyle16"/>
          <w:sz w:val="24"/>
          <w:szCs w:val="24"/>
        </w:rPr>
        <w:t xml:space="preserve"> (ведутся страницы руководителя и Управления), а также дублируется в </w:t>
      </w:r>
      <w:proofErr w:type="spellStart"/>
      <w:r w:rsidRPr="003231B8">
        <w:rPr>
          <w:rStyle w:val="FontStyle16"/>
          <w:sz w:val="24"/>
          <w:szCs w:val="24"/>
        </w:rPr>
        <w:t>Телеграм</w:t>
      </w:r>
      <w:proofErr w:type="spellEnd"/>
      <w:r w:rsidRPr="003231B8">
        <w:rPr>
          <w:rStyle w:val="FontStyle16"/>
          <w:sz w:val="24"/>
          <w:szCs w:val="24"/>
        </w:rPr>
        <w:t>-канале и социальной сети «Одноклассники». Всего за 1 квартал 2024 – 198.</w:t>
      </w:r>
    </w:p>
    <w:p w:rsidR="003231B8" w:rsidRDefault="003231B8" w:rsidP="003231B8">
      <w:pPr>
        <w:pStyle w:val="Style9"/>
        <w:widowControl/>
        <w:spacing w:line="307" w:lineRule="exact"/>
        <w:ind w:firstLine="706"/>
        <w:rPr>
          <w:rStyle w:val="FontStyle16"/>
          <w:sz w:val="24"/>
          <w:szCs w:val="24"/>
          <w:lang w:val="en-US"/>
        </w:rPr>
      </w:pPr>
      <w:r w:rsidRPr="003231B8">
        <w:rPr>
          <w:rStyle w:val="FontStyle16"/>
          <w:sz w:val="24"/>
          <w:szCs w:val="24"/>
        </w:rPr>
        <w:t xml:space="preserve">Важная роль в информировании налогоплательщиков об изменениях в налоговом законодательстве отводилась семинарам с налогоплательщиками. За 1 полугодие 2024 года проведено 49 </w:t>
      </w:r>
      <w:proofErr w:type="spellStart"/>
      <w:r w:rsidRPr="003231B8">
        <w:rPr>
          <w:rStyle w:val="FontStyle16"/>
          <w:sz w:val="24"/>
          <w:szCs w:val="24"/>
        </w:rPr>
        <w:t>вебинаров</w:t>
      </w:r>
      <w:proofErr w:type="spellEnd"/>
      <w:r w:rsidRPr="003231B8">
        <w:rPr>
          <w:rStyle w:val="FontStyle16"/>
          <w:sz w:val="24"/>
          <w:szCs w:val="24"/>
        </w:rPr>
        <w:t xml:space="preserve"> и семинаров.</w:t>
      </w:r>
    </w:p>
    <w:p w:rsidR="005C470E" w:rsidRPr="006C77BC" w:rsidRDefault="003231B8" w:rsidP="003231B8">
      <w:pPr>
        <w:pStyle w:val="Style9"/>
        <w:widowControl/>
        <w:spacing w:line="307" w:lineRule="exact"/>
        <w:ind w:firstLine="706"/>
        <w:rPr>
          <w:rStyle w:val="FontStyle16"/>
          <w:sz w:val="24"/>
          <w:szCs w:val="24"/>
        </w:rPr>
      </w:pPr>
      <w:r w:rsidRPr="003231B8">
        <w:rPr>
          <w:rStyle w:val="FontStyle16"/>
          <w:sz w:val="24"/>
          <w:szCs w:val="24"/>
        </w:rPr>
        <w:t>На всей территории Российской Федерации действует Единый Контакт-центр ФНС России, которому в соответствии с Приказом ФНС России от 30.04.2015 №СА-7-17/180@, делегированы полномочия по бесплатному телефонному информированию налогоплательщиков. Для получения интересующей информации заявитель может позвонить по единому номеру 8 (800) 222-2222. За период с 01.01.2024 по 21.06.2024 года в налоговые органы Псковской области поступило 1356 звонков от налогоплательщиков.</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 xml:space="preserve">Один из самых популярных и востребованных </w:t>
      </w:r>
      <w:proofErr w:type="gramStart"/>
      <w:r w:rsidRPr="003231B8">
        <w:rPr>
          <w:rStyle w:val="FontStyle16"/>
          <w:sz w:val="24"/>
          <w:szCs w:val="24"/>
        </w:rPr>
        <w:t>интернет-сервисов</w:t>
      </w:r>
      <w:proofErr w:type="gramEnd"/>
      <w:r w:rsidRPr="003231B8">
        <w:rPr>
          <w:rStyle w:val="FontStyle16"/>
          <w:sz w:val="24"/>
          <w:szCs w:val="24"/>
        </w:rPr>
        <w:t xml:space="preserve"> у физических лиц – «Личный кабинет налогоплательщика для физических лиц». Число пользователей сервиса постоянно растет и на 21.06.2024 составляет 215,1 тысяч человек. Особенно востребована возможность подачи деклараций по налогу на доходы физических лиц, как в целях исполнения обязанности о декларировании дохода, так и в целях получения налогового вычета. По состоянию на 21.06.2023 года 97,28% деклараций по форме 3-НДФЛ предоставлено через Личный кабинет.</w:t>
      </w:r>
    </w:p>
    <w:p w:rsidR="005C470E" w:rsidRPr="006C77BC" w:rsidRDefault="003231B8" w:rsidP="003231B8">
      <w:pPr>
        <w:pStyle w:val="Style9"/>
        <w:widowControl/>
        <w:spacing w:line="307" w:lineRule="exact"/>
        <w:rPr>
          <w:rStyle w:val="FontStyle16"/>
          <w:sz w:val="24"/>
          <w:szCs w:val="24"/>
        </w:rPr>
      </w:pPr>
      <w:r w:rsidRPr="003231B8">
        <w:rPr>
          <w:rStyle w:val="FontStyle16"/>
          <w:sz w:val="24"/>
          <w:szCs w:val="24"/>
        </w:rPr>
        <w:t xml:space="preserve">Бизнес-сообщество также активно использует личные кабинеты – для индивидуальных предпринимателей и для юридических лиц, которые содержат всю необходимую информацию, а также позволяют получить дистанционно практически все услуги, предоставляемые налоговыми органами. </w:t>
      </w:r>
      <w:r>
        <w:rPr>
          <w:rStyle w:val="FontStyle16"/>
          <w:sz w:val="24"/>
          <w:szCs w:val="24"/>
        </w:rPr>
        <w:t>В Псковской</w:t>
      </w:r>
      <w:r w:rsidRPr="003231B8">
        <w:rPr>
          <w:rStyle w:val="FontStyle16"/>
          <w:sz w:val="24"/>
          <w:szCs w:val="24"/>
        </w:rPr>
        <w:t xml:space="preserve"> области пользователями этих сервисов на 21.06.2024 являются 15899 индивидуальных предпринимателей и 8153 организации.</w:t>
      </w:r>
    </w:p>
    <w:p w:rsidR="005C470E" w:rsidRPr="006C77BC" w:rsidRDefault="003231B8">
      <w:pPr>
        <w:pStyle w:val="Style9"/>
        <w:widowControl/>
        <w:spacing w:line="307" w:lineRule="exact"/>
        <w:ind w:firstLine="706"/>
        <w:rPr>
          <w:rStyle w:val="FontStyle16"/>
          <w:sz w:val="24"/>
          <w:szCs w:val="24"/>
        </w:rPr>
      </w:pPr>
      <w:r w:rsidRPr="003231B8">
        <w:rPr>
          <w:rStyle w:val="FontStyle16"/>
          <w:sz w:val="24"/>
          <w:szCs w:val="24"/>
        </w:rPr>
        <w:t xml:space="preserve">Востребованным для налогоплательщиков является мобильное приложение «Мой налог» - программное обеспечение ФНС России, применяемое физическими лицами – плательщиками </w:t>
      </w:r>
      <w:r w:rsidRPr="003231B8">
        <w:rPr>
          <w:rStyle w:val="FontStyle16"/>
          <w:sz w:val="24"/>
          <w:szCs w:val="24"/>
        </w:rPr>
        <w:lastRenderedPageBreak/>
        <w:t>налога на профессиональный доход. Приложение устанавливается на компьютерном устройстве налогоплательщика (смартфоне, компьютере, планшете), подключенного к сети «Интернет», и предназначено для информационного обмена с операторами электронных площадок, кредитными организациями и налоговыми органами в целях применения специального налогового режима «налог на профессиональный доход». Мобильное приложение «Мой налог» используют 36840 человек.</w:t>
      </w:r>
    </w:p>
    <w:p w:rsidR="005C470E" w:rsidRPr="006C77BC" w:rsidRDefault="003231B8">
      <w:pPr>
        <w:pStyle w:val="Style9"/>
        <w:widowControl/>
        <w:spacing w:line="307" w:lineRule="exact"/>
        <w:ind w:firstLine="706"/>
        <w:rPr>
          <w:rStyle w:val="FontStyle16"/>
          <w:sz w:val="24"/>
          <w:szCs w:val="24"/>
        </w:rPr>
      </w:pPr>
      <w:r w:rsidRPr="003231B8">
        <w:rPr>
          <w:rStyle w:val="FontStyle16"/>
          <w:sz w:val="24"/>
          <w:szCs w:val="24"/>
        </w:rPr>
        <w:t>Контроль качества услуг ФНС России осуществляется на основании данных специализированного сайта «Ваш контроль», данных интерактивного сервиса «QR анкетирование». Управлением ежеквартально проводится мониторинг показателей качества.</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На сайте «Ваш контроль» по состоянию на 21.06.2024 года доля граждан, удовлетворенных качеством предоставленных государственных услуг составляет 100%.</w:t>
      </w:r>
    </w:p>
    <w:p w:rsidR="005C470E" w:rsidRPr="006C77BC" w:rsidRDefault="003231B8" w:rsidP="003231B8">
      <w:pPr>
        <w:pStyle w:val="Style9"/>
        <w:widowControl/>
        <w:spacing w:line="307" w:lineRule="exact"/>
        <w:rPr>
          <w:rStyle w:val="FontStyle16"/>
          <w:sz w:val="24"/>
          <w:szCs w:val="24"/>
        </w:rPr>
      </w:pPr>
      <w:r w:rsidRPr="003231B8">
        <w:rPr>
          <w:rStyle w:val="FontStyle16"/>
          <w:sz w:val="24"/>
          <w:szCs w:val="24"/>
        </w:rPr>
        <w:t>Через сервис «QR-анкетирование» за период с 01.01.2024 по 21.06.2024 года поступило 3409 оценок. Результаты удовлетворенности по данному показателю составили 100%.</w:t>
      </w:r>
    </w:p>
    <w:p w:rsidR="003231B8" w:rsidRPr="003231B8" w:rsidRDefault="003231B8" w:rsidP="003231B8">
      <w:pPr>
        <w:pStyle w:val="Style9"/>
        <w:widowControl/>
        <w:spacing w:line="307" w:lineRule="exact"/>
        <w:rPr>
          <w:rStyle w:val="FontStyle16"/>
          <w:sz w:val="24"/>
          <w:szCs w:val="24"/>
        </w:rPr>
      </w:pPr>
      <w:r w:rsidRPr="003231B8">
        <w:rPr>
          <w:rStyle w:val="FontStyle16"/>
          <w:sz w:val="24"/>
          <w:szCs w:val="24"/>
        </w:rPr>
        <w:t>В целях сохранения высокой доли налогоплательщиков, удовлетворительно оценивающих качество работы налоговых органов области, ежемесячно на совещаниях, проводимых руководителем Управления, рассматриваются результаты оценки качества оказания государственных услуг, поступивших с использованием сервисов «Анкетирование», «QR-анкетирование», ИАС МКГУ.</w:t>
      </w:r>
    </w:p>
    <w:p w:rsidR="005C470E" w:rsidRPr="006C77BC" w:rsidRDefault="003231B8" w:rsidP="003231B8">
      <w:pPr>
        <w:pStyle w:val="Style9"/>
        <w:widowControl/>
        <w:spacing w:line="307" w:lineRule="exact"/>
        <w:jc w:val="left"/>
        <w:rPr>
          <w:rStyle w:val="FontStyle16"/>
          <w:sz w:val="24"/>
          <w:szCs w:val="24"/>
        </w:rPr>
      </w:pPr>
      <w:r w:rsidRPr="003231B8">
        <w:rPr>
          <w:rStyle w:val="FontStyle16"/>
          <w:sz w:val="24"/>
          <w:szCs w:val="24"/>
        </w:rPr>
        <w:t>Показатели мониторинга обратной связи.</w:t>
      </w:r>
    </w:p>
    <w:p w:rsidR="00EE2F8F" w:rsidRPr="00EE2F8F" w:rsidRDefault="00EE2F8F" w:rsidP="00EE2F8F">
      <w:pPr>
        <w:pStyle w:val="Style9"/>
        <w:widowControl/>
        <w:spacing w:line="307" w:lineRule="exact"/>
        <w:rPr>
          <w:rStyle w:val="FontStyle16"/>
          <w:sz w:val="24"/>
          <w:szCs w:val="24"/>
        </w:rPr>
      </w:pPr>
      <w:r w:rsidRPr="00EE2F8F">
        <w:rPr>
          <w:rStyle w:val="FontStyle16"/>
          <w:sz w:val="24"/>
          <w:szCs w:val="24"/>
        </w:rPr>
        <w:t>По состоянию на 18.06.2024 в Управление поступило 6234 обращения граждан и организаций, из них: 1092 обращения из сервиса «ЛК ИП», 772 обращения на бумажных носителях, 581 обращение с сайта ФНС России, 490 обращений из сервиса «ЛК 3», 342 обращения из сервиса «ГП-3», 2950 обращений из сервиса «ЛК 2».</w:t>
      </w:r>
    </w:p>
    <w:p w:rsidR="00EE2F8F" w:rsidRDefault="00EE2F8F" w:rsidP="00EE2F8F">
      <w:pPr>
        <w:pStyle w:val="Style9"/>
        <w:widowControl/>
        <w:spacing w:line="307" w:lineRule="exact"/>
        <w:rPr>
          <w:rStyle w:val="FontStyle16"/>
          <w:sz w:val="24"/>
          <w:szCs w:val="24"/>
        </w:rPr>
      </w:pPr>
      <w:proofErr w:type="gramStart"/>
      <w:r w:rsidRPr="00EE2F8F">
        <w:rPr>
          <w:rStyle w:val="FontStyle16"/>
          <w:sz w:val="24"/>
          <w:szCs w:val="24"/>
        </w:rPr>
        <w:t>Существенный удельный вес занимали вопросы, связанные с налогом на доходы физических лиц – 1492 обращения, задолженностью по налогам, сборам и взносам в бюджеты государственных внебюджетных фондов – 981 обращение, налогообложением малого бизнеса, специальных налоговых режимов – 539 обращений, учетом налогоплательщиков, получением и отказом от ИНН – 316 обращений, оказанием услуг в электронной форме, пользованием информационными ресурсами –297 обращений, регистрацией юридических лиц, физических лиц в</w:t>
      </w:r>
      <w:proofErr w:type="gramEnd"/>
      <w:r w:rsidRPr="00EE2F8F">
        <w:rPr>
          <w:rStyle w:val="FontStyle16"/>
          <w:sz w:val="24"/>
          <w:szCs w:val="24"/>
        </w:rPr>
        <w:t xml:space="preserve"> </w:t>
      </w:r>
      <w:proofErr w:type="gramStart"/>
      <w:r w:rsidRPr="00EE2F8F">
        <w:rPr>
          <w:rStyle w:val="FontStyle16"/>
          <w:sz w:val="24"/>
          <w:szCs w:val="24"/>
        </w:rPr>
        <w:t>качестве</w:t>
      </w:r>
      <w:proofErr w:type="gramEnd"/>
      <w:r w:rsidRPr="00EE2F8F">
        <w:rPr>
          <w:rStyle w:val="FontStyle16"/>
          <w:sz w:val="24"/>
          <w:szCs w:val="24"/>
        </w:rPr>
        <w:t xml:space="preserve"> индивидуальных предпринимателей и крестьянских (фермерских) хозяйств – 228 обращений.</w:t>
      </w:r>
    </w:p>
    <w:p w:rsidR="005C470E" w:rsidRPr="006C77BC" w:rsidRDefault="00EE2F8F" w:rsidP="00EE2F8F">
      <w:pPr>
        <w:pStyle w:val="Style9"/>
        <w:widowControl/>
        <w:spacing w:line="307" w:lineRule="exact"/>
        <w:rPr>
          <w:rStyle w:val="FontStyle16"/>
          <w:sz w:val="24"/>
          <w:szCs w:val="24"/>
        </w:rPr>
      </w:pPr>
      <w:proofErr w:type="gramStart"/>
      <w:r w:rsidRPr="00EE2F8F">
        <w:rPr>
          <w:rStyle w:val="FontStyle16"/>
          <w:sz w:val="24"/>
          <w:szCs w:val="24"/>
        </w:rPr>
        <w:t>В ходе проведенных профилактических и контрольных (надзорных) мероприятий за соблюдением требований законодательства Российской Федерации о применении контрольно-кассовой техники за 1 полугодие 2024 года проведено 206 профилактических визитов в отношении налогоплательщиков, приступивших к осуществлению предпринимательской деятельности, при которой возникает обязанность применения ККТ. 119-ти налогоплательщикам объявлены предостережения о недопустимости нарушения обязательных требований законодательства о применении контрольно-кассовой техники.</w:t>
      </w:r>
      <w:proofErr w:type="gramEnd"/>
      <w:r w:rsidRPr="00EE2F8F">
        <w:rPr>
          <w:rStyle w:val="FontStyle16"/>
          <w:sz w:val="24"/>
          <w:szCs w:val="24"/>
        </w:rPr>
        <w:t xml:space="preserve"> В отношении 13 налогоплательщиков проведены выездные обследования, по результатам которых проведены контрольные закупки, в соответствии с ч. 7 ст. 75 Федерального закона от 31.07.2020 № 248-ФЗ «О государственном контроле (надзоре) и муниципальном контроле в Российской Федерации», выявлены нарушения обязательных требований применения ККТ.</w:t>
      </w:r>
    </w:p>
    <w:p w:rsidR="00EE2F8F" w:rsidRPr="00EE2F8F" w:rsidRDefault="00EE2F8F" w:rsidP="00EE2F8F">
      <w:pPr>
        <w:pStyle w:val="Style9"/>
        <w:widowControl/>
        <w:spacing w:line="307" w:lineRule="exact"/>
        <w:ind w:firstLine="706"/>
        <w:rPr>
          <w:rStyle w:val="FontStyle16"/>
          <w:sz w:val="24"/>
          <w:szCs w:val="24"/>
        </w:rPr>
      </w:pPr>
      <w:r w:rsidRPr="00EE2F8F">
        <w:rPr>
          <w:rStyle w:val="FontStyle16"/>
          <w:sz w:val="24"/>
          <w:szCs w:val="24"/>
        </w:rPr>
        <w:t>Профилактика коррупционных и иных правонарушений осуществляется отдельными должностными лицами Управления, в соответствии с их должностными регламентами.</w:t>
      </w:r>
    </w:p>
    <w:p w:rsidR="005C470E" w:rsidRPr="006C77BC" w:rsidRDefault="00EE2F8F" w:rsidP="00EE2F8F">
      <w:pPr>
        <w:pStyle w:val="Style9"/>
        <w:widowControl/>
        <w:spacing w:line="307" w:lineRule="exact"/>
        <w:ind w:firstLine="706"/>
        <w:rPr>
          <w:rStyle w:val="FontStyle16"/>
          <w:sz w:val="24"/>
          <w:szCs w:val="24"/>
        </w:rPr>
      </w:pPr>
      <w:proofErr w:type="gramStart"/>
      <w:r w:rsidRPr="00EE2F8F">
        <w:rPr>
          <w:rStyle w:val="FontStyle16"/>
          <w:sz w:val="24"/>
          <w:szCs w:val="24"/>
        </w:rPr>
        <w:t>Уведомление государственными служащими о фактах обращения в целях склонения их к совершению коррупционных правонарушений организовано в соответствии с Порядком уведомления государственными гражданскими</w:t>
      </w:r>
      <w:r>
        <w:rPr>
          <w:rStyle w:val="FontStyle16"/>
          <w:sz w:val="24"/>
          <w:szCs w:val="24"/>
        </w:rPr>
        <w:t xml:space="preserve"> </w:t>
      </w:r>
      <w:r w:rsidRPr="00EE2F8F">
        <w:rPr>
          <w:rStyle w:val="FontStyle16"/>
          <w:sz w:val="24"/>
          <w:szCs w:val="24"/>
        </w:rPr>
        <w:t xml:space="preserve">служащими представителя нанимателя о фактах обращения в целях склонения их к совершению коррупционных правонарушений, регистрации </w:t>
      </w:r>
      <w:r w:rsidRPr="00EE2F8F">
        <w:rPr>
          <w:rStyle w:val="FontStyle16"/>
          <w:sz w:val="24"/>
          <w:szCs w:val="24"/>
        </w:rPr>
        <w:lastRenderedPageBreak/>
        <w:t>таких уведомлений и проверки, содержащихся в них сведений, утвержденным приказом ФНС России от 15.03.2011 № ММВ-7-4/202@ (далее - Порядок).</w:t>
      </w:r>
      <w:proofErr w:type="gramEnd"/>
    </w:p>
    <w:p w:rsidR="005C470E" w:rsidRPr="006C77BC" w:rsidRDefault="009A5AC5">
      <w:pPr>
        <w:pStyle w:val="Style9"/>
        <w:widowControl/>
        <w:spacing w:line="307" w:lineRule="exact"/>
        <w:rPr>
          <w:rStyle w:val="FontStyle16"/>
          <w:sz w:val="24"/>
          <w:szCs w:val="24"/>
        </w:rPr>
      </w:pPr>
      <w:r w:rsidRPr="009A5AC5">
        <w:rPr>
          <w:rStyle w:val="FontStyle16"/>
          <w:sz w:val="24"/>
          <w:szCs w:val="24"/>
        </w:rPr>
        <w:t xml:space="preserve">С Порядком ознакомлены все государственные гражданские служащие Управления. </w:t>
      </w:r>
      <w:proofErr w:type="gramStart"/>
      <w:r w:rsidRPr="009A5AC5">
        <w:rPr>
          <w:rStyle w:val="FontStyle16"/>
          <w:sz w:val="24"/>
          <w:szCs w:val="24"/>
        </w:rPr>
        <w:t>В рассматриваемом периоде уведомления от государственных гражданских служащих в части обращения в целях склонения к совершению</w:t>
      </w:r>
      <w:proofErr w:type="gramEnd"/>
      <w:r w:rsidRPr="009A5AC5">
        <w:rPr>
          <w:rStyle w:val="FontStyle16"/>
          <w:sz w:val="24"/>
          <w:szCs w:val="24"/>
        </w:rPr>
        <w:t xml:space="preserve"> коррупционного правонарушения, не поступали.</w:t>
      </w:r>
    </w:p>
    <w:p w:rsidR="005C470E" w:rsidRPr="006C77BC" w:rsidRDefault="00C22C56">
      <w:pPr>
        <w:pStyle w:val="Style9"/>
        <w:widowControl/>
        <w:spacing w:line="307" w:lineRule="exact"/>
        <w:ind w:firstLine="720"/>
        <w:rPr>
          <w:rStyle w:val="FontStyle16"/>
          <w:sz w:val="24"/>
          <w:szCs w:val="24"/>
        </w:rPr>
      </w:pPr>
      <w:r w:rsidRPr="006C77BC">
        <w:rPr>
          <w:rStyle w:val="FontStyle16"/>
          <w:sz w:val="24"/>
          <w:szCs w:val="24"/>
        </w:rPr>
        <w:t>В период с 01.01.2023 по 30.04.2023 (и с 01.05.2023 по 31.05.2023 по уточненным сведениям) организован и обеспечен прием своевременно и в полном объеме от государственных гражданских служащих сведений о доходах, расходах, об имуществе и обязательствах имущественного характера (далее - Справки) за 2022 год. За период декларационной компании отмечен 1 факт не представления Справки на близкого родственника, по данному факту работник обратился в Комиссию (непредставление сведений признано обоснованным).</w:t>
      </w:r>
    </w:p>
    <w:p w:rsidR="009A5AC5" w:rsidRPr="009A5AC5" w:rsidRDefault="009A5AC5" w:rsidP="009A5AC5">
      <w:pPr>
        <w:pStyle w:val="Style9"/>
        <w:widowControl/>
        <w:spacing w:line="307" w:lineRule="exact"/>
        <w:rPr>
          <w:rStyle w:val="FontStyle16"/>
          <w:sz w:val="24"/>
          <w:szCs w:val="24"/>
        </w:rPr>
      </w:pPr>
      <w:r w:rsidRPr="009A5AC5">
        <w:rPr>
          <w:rStyle w:val="FontStyle16"/>
          <w:sz w:val="24"/>
          <w:szCs w:val="24"/>
        </w:rPr>
        <w:t>В период с 01.01.2024 по 30.04.2024 (и с 01.05.2024 по 31.05.2024 по уточненным сведениям) организован и обеспечен прием в полном объеме от государственных гражданских служащих сведений о доходах, расходах, об имуществе и обязательствах имущественного характера (далее - Справки) за 2023 год.</w:t>
      </w:r>
    </w:p>
    <w:p w:rsidR="005C470E" w:rsidRPr="006C77BC" w:rsidRDefault="009A5AC5" w:rsidP="009A5AC5">
      <w:pPr>
        <w:pStyle w:val="Style9"/>
        <w:widowControl/>
        <w:spacing w:line="307" w:lineRule="exact"/>
        <w:rPr>
          <w:rStyle w:val="FontStyle16"/>
          <w:sz w:val="24"/>
          <w:szCs w:val="24"/>
        </w:rPr>
      </w:pPr>
      <w:proofErr w:type="gramStart"/>
      <w:r w:rsidRPr="009A5AC5">
        <w:rPr>
          <w:rStyle w:val="FontStyle16"/>
          <w:sz w:val="24"/>
          <w:szCs w:val="24"/>
        </w:rPr>
        <w:t>В Управлении проводится мониторинг имущественного положения государственных гражданских служащих, уполномоченными должностными лицами по профилактике коррупционных и иных правонарушений осуществляется анализ достоверности и полноты сведений, представленных в Справках государственных гражданских служащих в соответствии с пунктом 3 «л» Указа Президента Российской Федерации от 21.09.2009 № 1065 (далее - Указ 1065) «О проверке достоверности полноты сведений, представляемых гражданами, претендующими на замещение должностей федеральной государственной службы</w:t>
      </w:r>
      <w:proofErr w:type="gramEnd"/>
      <w:r w:rsidRPr="009A5AC5">
        <w:rPr>
          <w:rStyle w:val="FontStyle16"/>
          <w:sz w:val="24"/>
          <w:szCs w:val="24"/>
        </w:rPr>
        <w:t>, и федеральными государственными служащими, и соблюдения федеральными государственными служащими требований к служебному поведению».</w:t>
      </w:r>
    </w:p>
    <w:p w:rsidR="009A5AC5" w:rsidRPr="009A5AC5" w:rsidRDefault="009A5AC5" w:rsidP="009A5AC5">
      <w:pPr>
        <w:pStyle w:val="Style9"/>
        <w:widowControl/>
        <w:spacing w:line="307" w:lineRule="exact"/>
        <w:ind w:firstLine="706"/>
        <w:rPr>
          <w:rStyle w:val="FontStyle16"/>
          <w:sz w:val="24"/>
          <w:szCs w:val="24"/>
        </w:rPr>
      </w:pPr>
      <w:r w:rsidRPr="009A5AC5">
        <w:rPr>
          <w:rStyle w:val="FontStyle16"/>
          <w:sz w:val="24"/>
          <w:szCs w:val="24"/>
        </w:rPr>
        <w:t>Антикоррупционное обучение служащих организовано при проведении технической учебы и семинаров, а также индивидуально - в ходе прохождения адаптации и испытательного срока.</w:t>
      </w:r>
    </w:p>
    <w:p w:rsidR="009A5AC5" w:rsidRPr="009A5AC5" w:rsidRDefault="009A5AC5" w:rsidP="009A5AC5">
      <w:pPr>
        <w:pStyle w:val="Style9"/>
        <w:widowControl/>
        <w:spacing w:line="307" w:lineRule="exact"/>
        <w:ind w:firstLine="706"/>
        <w:rPr>
          <w:rStyle w:val="FontStyle16"/>
          <w:sz w:val="24"/>
          <w:szCs w:val="24"/>
        </w:rPr>
      </w:pPr>
      <w:r w:rsidRPr="009A5AC5">
        <w:rPr>
          <w:rStyle w:val="FontStyle16"/>
          <w:sz w:val="24"/>
          <w:szCs w:val="24"/>
        </w:rPr>
        <w:t>В 1 полугодии 2024 года уведомлений государственных гражданских служащих о получении подарков не зарегистрировано.</w:t>
      </w:r>
    </w:p>
    <w:p w:rsidR="009A5AC5" w:rsidRPr="009A5AC5" w:rsidRDefault="009A5AC5" w:rsidP="009A5AC5">
      <w:pPr>
        <w:pStyle w:val="Style9"/>
        <w:widowControl/>
        <w:spacing w:line="307" w:lineRule="exact"/>
        <w:ind w:firstLine="706"/>
        <w:rPr>
          <w:rStyle w:val="FontStyle16"/>
          <w:sz w:val="24"/>
          <w:szCs w:val="24"/>
        </w:rPr>
      </w:pPr>
      <w:proofErr w:type="gramStart"/>
      <w:r w:rsidRPr="009A5AC5">
        <w:rPr>
          <w:rStyle w:val="FontStyle16"/>
          <w:sz w:val="24"/>
          <w:szCs w:val="24"/>
        </w:rPr>
        <w:t>Ежедневно проводится мониторинг региональных и местных средств массовой информации для выявления публикаций, содержащих информацию о правонарушениях со стороны сотрудников налоговых органов или с их участием, о нарушении Кодекса этики и служебного поведения государственных гражданских служащих Федеральной налоговой службы, о чрезвычайных происшествиях в налоговых органах, а также о противоправных действиях и преступных посягательствах в отношении налоговых органов, сотрудников налоговых органов, членов</w:t>
      </w:r>
      <w:proofErr w:type="gramEnd"/>
      <w:r w:rsidRPr="009A5AC5">
        <w:rPr>
          <w:rStyle w:val="FontStyle16"/>
          <w:sz w:val="24"/>
          <w:szCs w:val="24"/>
        </w:rPr>
        <w:t xml:space="preserve"> их семей, либо имущества.</w:t>
      </w:r>
    </w:p>
    <w:p w:rsidR="009A5AC5" w:rsidRPr="009A5AC5" w:rsidRDefault="009A5AC5" w:rsidP="009A5AC5">
      <w:pPr>
        <w:pStyle w:val="Style9"/>
        <w:widowControl/>
        <w:spacing w:line="307" w:lineRule="exact"/>
        <w:ind w:firstLine="706"/>
        <w:rPr>
          <w:rStyle w:val="FontStyle16"/>
          <w:sz w:val="24"/>
          <w:szCs w:val="24"/>
        </w:rPr>
      </w:pPr>
      <w:r w:rsidRPr="009A5AC5">
        <w:rPr>
          <w:rStyle w:val="FontStyle16"/>
          <w:sz w:val="24"/>
          <w:szCs w:val="24"/>
        </w:rPr>
        <w:t>Перед входом в здания Управления и территориально обособленных подразделений оборудованы специальные почтовые ящики для сбора обращений и жалоб от граждан и организаций.</w:t>
      </w:r>
    </w:p>
    <w:p w:rsidR="009A5AC5" w:rsidRPr="009A5AC5" w:rsidRDefault="009A5AC5" w:rsidP="009A5AC5">
      <w:pPr>
        <w:pStyle w:val="Style9"/>
        <w:widowControl/>
        <w:spacing w:line="307" w:lineRule="exact"/>
        <w:ind w:firstLine="706"/>
        <w:rPr>
          <w:rStyle w:val="FontStyle16"/>
          <w:sz w:val="24"/>
          <w:szCs w:val="24"/>
        </w:rPr>
      </w:pPr>
      <w:r w:rsidRPr="009A5AC5">
        <w:rPr>
          <w:rStyle w:val="FontStyle16"/>
          <w:sz w:val="24"/>
          <w:szCs w:val="24"/>
        </w:rPr>
        <w:t>В Управлении установлен «телефон доверия», по которому граждане имеют возможность обратиться по фактам коррупционных проявлений со стороны государственных гражданских служащих Управления. Ежедневно информация, поступающая на «телефон доверия» анализируется. Обращений по фактам коррупционных проявлений со стороны государственных гражданских служащих</w:t>
      </w:r>
      <w:r>
        <w:rPr>
          <w:rStyle w:val="FontStyle16"/>
          <w:sz w:val="24"/>
          <w:szCs w:val="24"/>
        </w:rPr>
        <w:t xml:space="preserve"> </w:t>
      </w:r>
      <w:r w:rsidRPr="009A5AC5">
        <w:rPr>
          <w:rStyle w:val="FontStyle16"/>
          <w:sz w:val="24"/>
          <w:szCs w:val="24"/>
        </w:rPr>
        <w:t>в 1 полугодии 2024 года не поступало.</w:t>
      </w:r>
    </w:p>
    <w:p w:rsidR="005C470E" w:rsidRPr="006C77BC" w:rsidRDefault="009A5AC5" w:rsidP="009A5AC5">
      <w:pPr>
        <w:pStyle w:val="Style9"/>
        <w:widowControl/>
        <w:spacing w:line="307" w:lineRule="exact"/>
        <w:ind w:firstLine="706"/>
        <w:rPr>
          <w:rStyle w:val="FontStyle16"/>
          <w:sz w:val="24"/>
          <w:szCs w:val="24"/>
        </w:rPr>
      </w:pPr>
      <w:r w:rsidRPr="009A5AC5">
        <w:rPr>
          <w:rStyle w:val="FontStyle16"/>
          <w:sz w:val="24"/>
          <w:szCs w:val="24"/>
        </w:rPr>
        <w:t>На сайте ФНС России поддерживается страница региональной информации, в структуре которой выделен раздел по линии противодействия коррупции.</w:t>
      </w:r>
    </w:p>
    <w:sectPr w:rsidR="005C470E" w:rsidRPr="006C77BC">
      <w:headerReference w:type="default" r:id="rId7"/>
      <w:headerReference w:type="first" r:id="rId8"/>
      <w:type w:val="continuous"/>
      <w:pgSz w:w="11905" w:h="16837"/>
      <w:pgMar w:top="549" w:right="564" w:bottom="768" w:left="127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B9" w:rsidRDefault="00637FB9">
      <w:r>
        <w:separator/>
      </w:r>
    </w:p>
  </w:endnote>
  <w:endnote w:type="continuationSeparator" w:id="0">
    <w:p w:rsidR="00637FB9" w:rsidRDefault="006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B9" w:rsidRDefault="00637FB9">
      <w:r>
        <w:separator/>
      </w:r>
    </w:p>
  </w:footnote>
  <w:footnote w:type="continuationSeparator" w:id="0">
    <w:p w:rsidR="00637FB9" w:rsidRDefault="0063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0E" w:rsidRDefault="00C22C56">
    <w:pPr>
      <w:pStyle w:val="Style5"/>
      <w:widowControl/>
      <w:jc w:val="center"/>
      <w:rPr>
        <w:rStyle w:val="FontStyle16"/>
      </w:rPr>
    </w:pPr>
    <w:r>
      <w:rPr>
        <w:rStyle w:val="FontStyle16"/>
      </w:rPr>
      <w:fldChar w:fldCharType="begin"/>
    </w:r>
    <w:r>
      <w:rPr>
        <w:rStyle w:val="FontStyle16"/>
      </w:rPr>
      <w:instrText>PAGE</w:instrText>
    </w:r>
    <w:r>
      <w:rPr>
        <w:rStyle w:val="FontStyle16"/>
      </w:rPr>
      <w:fldChar w:fldCharType="separate"/>
    </w:r>
    <w:r w:rsidR="00186936">
      <w:rPr>
        <w:rStyle w:val="FontStyle16"/>
        <w:noProof/>
      </w:rPr>
      <w:t>4</w:t>
    </w:r>
    <w:r>
      <w:rPr>
        <w:rStyle w:val="FontStyle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0E" w:rsidRDefault="005C470E">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56"/>
    <w:rsid w:val="00186936"/>
    <w:rsid w:val="003231B8"/>
    <w:rsid w:val="003F17F9"/>
    <w:rsid w:val="005C470E"/>
    <w:rsid w:val="00637FB9"/>
    <w:rsid w:val="006C77BC"/>
    <w:rsid w:val="009A5AC5"/>
    <w:rsid w:val="00B07E6E"/>
    <w:rsid w:val="00B3277C"/>
    <w:rsid w:val="00C22C56"/>
    <w:rsid w:val="00DE3054"/>
    <w:rsid w:val="00EE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jc w:val="center"/>
    </w:pPr>
  </w:style>
  <w:style w:type="paragraph" w:customStyle="1" w:styleId="Style2">
    <w:name w:val="Style2"/>
    <w:basedOn w:val="a"/>
    <w:uiPriority w:val="99"/>
    <w:pPr>
      <w:spacing w:line="310" w:lineRule="exact"/>
      <w:ind w:firstLine="715"/>
      <w:jc w:val="both"/>
    </w:pPr>
  </w:style>
  <w:style w:type="paragraph" w:customStyle="1" w:styleId="Style3">
    <w:name w:val="Style3"/>
    <w:basedOn w:val="a"/>
    <w:uiPriority w:val="99"/>
    <w:pPr>
      <w:spacing w:line="185" w:lineRule="exact"/>
      <w:jc w:val="center"/>
    </w:pPr>
  </w:style>
  <w:style w:type="paragraph" w:customStyle="1" w:styleId="Style4">
    <w:name w:val="Style4"/>
    <w:basedOn w:val="a"/>
    <w:uiPriority w:val="99"/>
  </w:style>
  <w:style w:type="paragraph" w:customStyle="1" w:styleId="Style5">
    <w:name w:val="Style5"/>
    <w:basedOn w:val="a"/>
    <w:uiPriority w:val="99"/>
    <w:pPr>
      <w:spacing w:line="307" w:lineRule="exact"/>
      <w:jc w:val="both"/>
    </w:pPr>
  </w:style>
  <w:style w:type="paragraph" w:customStyle="1" w:styleId="Style6">
    <w:name w:val="Style6"/>
    <w:basedOn w:val="a"/>
    <w:uiPriority w:val="99"/>
  </w:style>
  <w:style w:type="paragraph" w:customStyle="1" w:styleId="Style7">
    <w:name w:val="Style7"/>
    <w:basedOn w:val="a"/>
    <w:uiPriority w:val="99"/>
    <w:pPr>
      <w:spacing w:line="230" w:lineRule="exact"/>
      <w:jc w:val="both"/>
    </w:pPr>
  </w:style>
  <w:style w:type="paragraph" w:customStyle="1" w:styleId="Style8">
    <w:name w:val="Style8"/>
    <w:basedOn w:val="a"/>
    <w:uiPriority w:val="99"/>
    <w:pPr>
      <w:spacing w:line="166" w:lineRule="exact"/>
      <w:jc w:val="center"/>
    </w:pPr>
  </w:style>
  <w:style w:type="paragraph" w:customStyle="1" w:styleId="Style9">
    <w:name w:val="Style9"/>
    <w:basedOn w:val="a"/>
    <w:uiPriority w:val="99"/>
    <w:pPr>
      <w:spacing w:line="310" w:lineRule="exact"/>
      <w:ind w:firstLine="710"/>
      <w:jc w:val="both"/>
    </w:pPr>
  </w:style>
  <w:style w:type="paragraph" w:customStyle="1" w:styleId="Style10">
    <w:name w:val="Style10"/>
    <w:basedOn w:val="a"/>
    <w:uiPriority w:val="99"/>
  </w:style>
  <w:style w:type="paragraph" w:customStyle="1" w:styleId="Style11">
    <w:name w:val="Style11"/>
    <w:basedOn w:val="a"/>
    <w:uiPriority w:val="99"/>
    <w:pPr>
      <w:spacing w:line="226" w:lineRule="exact"/>
      <w:jc w:val="both"/>
    </w:pPr>
  </w:style>
  <w:style w:type="character" w:customStyle="1" w:styleId="FontStyle13">
    <w:name w:val="Font Style13"/>
    <w:basedOn w:val="a0"/>
    <w:uiPriority w:val="99"/>
    <w:rPr>
      <w:rFonts w:ascii="Times New Roman" w:hAnsi="Times New Roman" w:cs="Times New Roman"/>
      <w:b/>
      <w:bCs/>
      <w:sz w:val="16"/>
      <w:szCs w:val="16"/>
    </w:rPr>
  </w:style>
  <w:style w:type="character" w:customStyle="1" w:styleId="FontStyle14">
    <w:name w:val="Font Style14"/>
    <w:basedOn w:val="a0"/>
    <w:uiPriority w:val="99"/>
    <w:rPr>
      <w:rFonts w:ascii="Times New Roman" w:hAnsi="Times New Roman" w:cs="Times New Roman"/>
      <w:sz w:val="16"/>
      <w:szCs w:val="16"/>
    </w:rPr>
  </w:style>
  <w:style w:type="character" w:customStyle="1" w:styleId="FontStyle15">
    <w:name w:val="Font Style15"/>
    <w:basedOn w:val="a0"/>
    <w:uiPriority w:val="99"/>
    <w:rPr>
      <w:rFonts w:ascii="Times New Roman" w:hAnsi="Times New Roman" w:cs="Times New Roman"/>
      <w:sz w:val="22"/>
      <w:szCs w:val="22"/>
    </w:rPr>
  </w:style>
  <w:style w:type="character" w:customStyle="1" w:styleId="FontStyle16">
    <w:name w:val="Font Style16"/>
    <w:basedOn w:val="a0"/>
    <w:uiPriority w:val="99"/>
    <w:rPr>
      <w:rFonts w:ascii="Times New Roman" w:hAnsi="Times New Roman" w:cs="Times New Roman"/>
      <w:sz w:val="26"/>
      <w:szCs w:val="26"/>
    </w:rPr>
  </w:style>
  <w:style w:type="character" w:customStyle="1" w:styleId="FontStyle17">
    <w:name w:val="Font Style17"/>
    <w:basedOn w:val="a0"/>
    <w:uiPriority w:val="99"/>
    <w:rPr>
      <w:rFonts w:ascii="Times New Roman" w:hAnsi="Times New Roman" w:cs="Times New Roman"/>
      <w:sz w:val="18"/>
      <w:szCs w:val="18"/>
    </w:rPr>
  </w:style>
  <w:style w:type="character" w:customStyle="1" w:styleId="FontStyle18">
    <w:name w:val="Font Style18"/>
    <w:basedOn w:val="a0"/>
    <w:uiPriority w:val="99"/>
    <w:rPr>
      <w:rFonts w:ascii="Times New Roman" w:hAnsi="Times New Roman" w:cs="Times New Roman"/>
      <w:sz w:val="18"/>
      <w:szCs w:val="18"/>
    </w:rPr>
  </w:style>
  <w:style w:type="paragraph" w:customStyle="1" w:styleId="ConsPlusNormal">
    <w:name w:val="ConsPlusNormal"/>
    <w:rsid w:val="006C77B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jc w:val="center"/>
    </w:pPr>
  </w:style>
  <w:style w:type="paragraph" w:customStyle="1" w:styleId="Style2">
    <w:name w:val="Style2"/>
    <w:basedOn w:val="a"/>
    <w:uiPriority w:val="99"/>
    <w:pPr>
      <w:spacing w:line="310" w:lineRule="exact"/>
      <w:ind w:firstLine="715"/>
      <w:jc w:val="both"/>
    </w:pPr>
  </w:style>
  <w:style w:type="paragraph" w:customStyle="1" w:styleId="Style3">
    <w:name w:val="Style3"/>
    <w:basedOn w:val="a"/>
    <w:uiPriority w:val="99"/>
    <w:pPr>
      <w:spacing w:line="185" w:lineRule="exact"/>
      <w:jc w:val="center"/>
    </w:pPr>
  </w:style>
  <w:style w:type="paragraph" w:customStyle="1" w:styleId="Style4">
    <w:name w:val="Style4"/>
    <w:basedOn w:val="a"/>
    <w:uiPriority w:val="99"/>
  </w:style>
  <w:style w:type="paragraph" w:customStyle="1" w:styleId="Style5">
    <w:name w:val="Style5"/>
    <w:basedOn w:val="a"/>
    <w:uiPriority w:val="99"/>
    <w:pPr>
      <w:spacing w:line="307" w:lineRule="exact"/>
      <w:jc w:val="both"/>
    </w:pPr>
  </w:style>
  <w:style w:type="paragraph" w:customStyle="1" w:styleId="Style6">
    <w:name w:val="Style6"/>
    <w:basedOn w:val="a"/>
    <w:uiPriority w:val="99"/>
  </w:style>
  <w:style w:type="paragraph" w:customStyle="1" w:styleId="Style7">
    <w:name w:val="Style7"/>
    <w:basedOn w:val="a"/>
    <w:uiPriority w:val="99"/>
    <w:pPr>
      <w:spacing w:line="230" w:lineRule="exact"/>
      <w:jc w:val="both"/>
    </w:pPr>
  </w:style>
  <w:style w:type="paragraph" w:customStyle="1" w:styleId="Style8">
    <w:name w:val="Style8"/>
    <w:basedOn w:val="a"/>
    <w:uiPriority w:val="99"/>
    <w:pPr>
      <w:spacing w:line="166" w:lineRule="exact"/>
      <w:jc w:val="center"/>
    </w:pPr>
  </w:style>
  <w:style w:type="paragraph" w:customStyle="1" w:styleId="Style9">
    <w:name w:val="Style9"/>
    <w:basedOn w:val="a"/>
    <w:uiPriority w:val="99"/>
    <w:pPr>
      <w:spacing w:line="310" w:lineRule="exact"/>
      <w:ind w:firstLine="710"/>
      <w:jc w:val="both"/>
    </w:pPr>
  </w:style>
  <w:style w:type="paragraph" w:customStyle="1" w:styleId="Style10">
    <w:name w:val="Style10"/>
    <w:basedOn w:val="a"/>
    <w:uiPriority w:val="99"/>
  </w:style>
  <w:style w:type="paragraph" w:customStyle="1" w:styleId="Style11">
    <w:name w:val="Style11"/>
    <w:basedOn w:val="a"/>
    <w:uiPriority w:val="99"/>
    <w:pPr>
      <w:spacing w:line="226" w:lineRule="exact"/>
      <w:jc w:val="both"/>
    </w:pPr>
  </w:style>
  <w:style w:type="character" w:customStyle="1" w:styleId="FontStyle13">
    <w:name w:val="Font Style13"/>
    <w:basedOn w:val="a0"/>
    <w:uiPriority w:val="99"/>
    <w:rPr>
      <w:rFonts w:ascii="Times New Roman" w:hAnsi="Times New Roman" w:cs="Times New Roman"/>
      <w:b/>
      <w:bCs/>
      <w:sz w:val="16"/>
      <w:szCs w:val="16"/>
    </w:rPr>
  </w:style>
  <w:style w:type="character" w:customStyle="1" w:styleId="FontStyle14">
    <w:name w:val="Font Style14"/>
    <w:basedOn w:val="a0"/>
    <w:uiPriority w:val="99"/>
    <w:rPr>
      <w:rFonts w:ascii="Times New Roman" w:hAnsi="Times New Roman" w:cs="Times New Roman"/>
      <w:sz w:val="16"/>
      <w:szCs w:val="16"/>
    </w:rPr>
  </w:style>
  <w:style w:type="character" w:customStyle="1" w:styleId="FontStyle15">
    <w:name w:val="Font Style15"/>
    <w:basedOn w:val="a0"/>
    <w:uiPriority w:val="99"/>
    <w:rPr>
      <w:rFonts w:ascii="Times New Roman" w:hAnsi="Times New Roman" w:cs="Times New Roman"/>
      <w:sz w:val="22"/>
      <w:szCs w:val="22"/>
    </w:rPr>
  </w:style>
  <w:style w:type="character" w:customStyle="1" w:styleId="FontStyle16">
    <w:name w:val="Font Style16"/>
    <w:basedOn w:val="a0"/>
    <w:uiPriority w:val="99"/>
    <w:rPr>
      <w:rFonts w:ascii="Times New Roman" w:hAnsi="Times New Roman" w:cs="Times New Roman"/>
      <w:sz w:val="26"/>
      <w:szCs w:val="26"/>
    </w:rPr>
  </w:style>
  <w:style w:type="character" w:customStyle="1" w:styleId="FontStyle17">
    <w:name w:val="Font Style17"/>
    <w:basedOn w:val="a0"/>
    <w:uiPriority w:val="99"/>
    <w:rPr>
      <w:rFonts w:ascii="Times New Roman" w:hAnsi="Times New Roman" w:cs="Times New Roman"/>
      <w:sz w:val="18"/>
      <w:szCs w:val="18"/>
    </w:rPr>
  </w:style>
  <w:style w:type="character" w:customStyle="1" w:styleId="FontStyle18">
    <w:name w:val="Font Style18"/>
    <w:basedOn w:val="a0"/>
    <w:uiPriority w:val="99"/>
    <w:rPr>
      <w:rFonts w:ascii="Times New Roman" w:hAnsi="Times New Roman" w:cs="Times New Roman"/>
      <w:sz w:val="18"/>
      <w:szCs w:val="18"/>
    </w:rPr>
  </w:style>
  <w:style w:type="paragraph" w:customStyle="1" w:styleId="ConsPlusNormal">
    <w:name w:val="ConsPlusNormal"/>
    <w:rsid w:val="006C77B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07.4.01.03. БланкФедеральной налоговой службы</dc:subject>
  <dc:creator>Пользователь</dc:creator>
  <cp:lastModifiedBy>.</cp:lastModifiedBy>
  <cp:revision>2</cp:revision>
  <dcterms:created xsi:type="dcterms:W3CDTF">2024-08-06T06:23:00Z</dcterms:created>
  <dcterms:modified xsi:type="dcterms:W3CDTF">2024-08-06T06:23:00Z</dcterms:modified>
</cp:coreProperties>
</file>