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D7" w:rsidRDefault="00827BD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7BD7" w:rsidRPr="00827BD7" w:rsidTr="00827BD7">
        <w:tc>
          <w:tcPr>
            <w:tcW w:w="4677" w:type="dxa"/>
            <w:tcBorders>
              <w:top w:val="nil"/>
              <w:left w:val="nil"/>
              <w:bottom w:val="nil"/>
              <w:right w:val="nil"/>
            </w:tcBorders>
          </w:tcPr>
          <w:p w:rsidR="00827BD7" w:rsidRPr="00827BD7" w:rsidRDefault="00827BD7">
            <w:pPr>
              <w:pStyle w:val="ConsPlusNormal"/>
            </w:pPr>
            <w:r w:rsidRPr="00827BD7">
              <w:t>28 ноября 2024 года</w:t>
            </w:r>
          </w:p>
        </w:tc>
        <w:tc>
          <w:tcPr>
            <w:tcW w:w="4678" w:type="dxa"/>
            <w:tcBorders>
              <w:top w:val="nil"/>
              <w:left w:val="nil"/>
              <w:bottom w:val="nil"/>
              <w:right w:val="nil"/>
            </w:tcBorders>
          </w:tcPr>
          <w:p w:rsidR="00827BD7" w:rsidRPr="00827BD7" w:rsidRDefault="00827BD7">
            <w:pPr>
              <w:pStyle w:val="ConsPlusNormal"/>
              <w:jc w:val="right"/>
            </w:pPr>
            <w:r w:rsidRPr="00827BD7">
              <w:t>N 148-ЗСО</w:t>
            </w:r>
          </w:p>
        </w:tc>
      </w:tr>
    </w:tbl>
    <w:p w:rsidR="00827BD7" w:rsidRPr="00827BD7" w:rsidRDefault="00827BD7">
      <w:pPr>
        <w:pStyle w:val="ConsPlusNormal"/>
        <w:pBdr>
          <w:bottom w:val="single" w:sz="6" w:space="0" w:color="auto"/>
        </w:pBdr>
        <w:spacing w:before="100" w:after="100"/>
        <w:jc w:val="both"/>
        <w:rPr>
          <w:sz w:val="2"/>
          <w:szCs w:val="2"/>
        </w:rPr>
      </w:pPr>
    </w:p>
    <w:p w:rsidR="00827BD7" w:rsidRPr="00827BD7" w:rsidRDefault="00827BD7">
      <w:pPr>
        <w:pStyle w:val="ConsPlusNormal"/>
        <w:jc w:val="both"/>
      </w:pPr>
    </w:p>
    <w:p w:rsidR="00827BD7" w:rsidRPr="00827BD7" w:rsidRDefault="00827BD7">
      <w:pPr>
        <w:pStyle w:val="ConsPlusTitle"/>
        <w:jc w:val="center"/>
      </w:pPr>
      <w:r w:rsidRPr="00827BD7">
        <w:t>РОССИЙСКАЯ ФЕДЕРАЦИЯ</w:t>
      </w:r>
    </w:p>
    <w:p w:rsidR="00827BD7" w:rsidRPr="00827BD7" w:rsidRDefault="00827BD7">
      <w:pPr>
        <w:pStyle w:val="ConsPlusTitle"/>
        <w:jc w:val="both"/>
      </w:pPr>
    </w:p>
    <w:p w:rsidR="00827BD7" w:rsidRPr="00827BD7" w:rsidRDefault="00827BD7">
      <w:pPr>
        <w:pStyle w:val="ConsPlusTitle"/>
        <w:jc w:val="center"/>
      </w:pPr>
      <w:r w:rsidRPr="00827BD7">
        <w:t>ЗАКОН</w:t>
      </w:r>
    </w:p>
    <w:p w:rsidR="00827BD7" w:rsidRPr="00827BD7" w:rsidRDefault="00827BD7">
      <w:pPr>
        <w:pStyle w:val="ConsPlusTitle"/>
        <w:jc w:val="center"/>
      </w:pPr>
      <w:r w:rsidRPr="00827BD7">
        <w:t>САРАТОВСКОЙ ОБЛАСТИ</w:t>
      </w:r>
    </w:p>
    <w:p w:rsidR="00827BD7" w:rsidRPr="00827BD7" w:rsidRDefault="00827BD7">
      <w:pPr>
        <w:pStyle w:val="ConsPlusTitle"/>
        <w:jc w:val="both"/>
      </w:pPr>
    </w:p>
    <w:p w:rsidR="00827BD7" w:rsidRPr="00827BD7" w:rsidRDefault="00827BD7">
      <w:pPr>
        <w:pStyle w:val="ConsPlusTitle"/>
        <w:jc w:val="center"/>
      </w:pPr>
      <w:r w:rsidRPr="00827BD7">
        <w:t>О СТАВКАХ НАЛОГА НА ПРИБЫЛЬ ОРГАНИЗАЦИЙ</w:t>
      </w:r>
    </w:p>
    <w:p w:rsidR="00827BD7" w:rsidRPr="00827BD7" w:rsidRDefault="00827BD7">
      <w:pPr>
        <w:pStyle w:val="ConsPlusTitle"/>
        <w:jc w:val="center"/>
      </w:pPr>
      <w:r w:rsidRPr="00827BD7">
        <w:t>В ОТНОШЕНИИ ОРГАНИЗАЦИЙ, ВКЛЮЧЕННЫХ В Р</w:t>
      </w:r>
      <w:bookmarkStart w:id="0" w:name="_GoBack"/>
      <w:bookmarkEnd w:id="0"/>
      <w:r w:rsidRPr="00827BD7">
        <w:t>ЕЕСТР</w:t>
      </w:r>
    </w:p>
    <w:p w:rsidR="00827BD7" w:rsidRPr="00827BD7" w:rsidRDefault="00827BD7">
      <w:pPr>
        <w:pStyle w:val="ConsPlusTitle"/>
        <w:jc w:val="center"/>
      </w:pPr>
      <w:r w:rsidRPr="00827BD7">
        <w:t>МАЛЫХ ТЕХНОЛОГИЧЕСКИХ КОМПАНИЙ</w:t>
      </w:r>
    </w:p>
    <w:p w:rsidR="00827BD7" w:rsidRPr="00827BD7" w:rsidRDefault="00827BD7">
      <w:pPr>
        <w:pStyle w:val="ConsPlusNormal"/>
        <w:jc w:val="both"/>
      </w:pPr>
    </w:p>
    <w:p w:rsidR="00827BD7" w:rsidRPr="00827BD7" w:rsidRDefault="00827BD7">
      <w:pPr>
        <w:pStyle w:val="ConsPlusNormal"/>
        <w:jc w:val="right"/>
      </w:pPr>
      <w:proofErr w:type="gramStart"/>
      <w:r w:rsidRPr="00827BD7">
        <w:t>Принят</w:t>
      </w:r>
      <w:proofErr w:type="gramEnd"/>
    </w:p>
    <w:p w:rsidR="00827BD7" w:rsidRPr="00827BD7" w:rsidRDefault="00827BD7">
      <w:pPr>
        <w:pStyle w:val="ConsPlusNormal"/>
        <w:jc w:val="right"/>
      </w:pPr>
      <w:r w:rsidRPr="00827BD7">
        <w:t>Саратовской областной Думой</w:t>
      </w:r>
    </w:p>
    <w:p w:rsidR="00827BD7" w:rsidRPr="00827BD7" w:rsidRDefault="00827BD7">
      <w:pPr>
        <w:pStyle w:val="ConsPlusNormal"/>
        <w:jc w:val="right"/>
      </w:pPr>
      <w:r w:rsidRPr="00827BD7">
        <w:t>27 ноября 2024 года</w:t>
      </w:r>
    </w:p>
    <w:p w:rsidR="00827BD7" w:rsidRPr="00827BD7" w:rsidRDefault="00827BD7">
      <w:pPr>
        <w:pStyle w:val="ConsPlusNormal"/>
        <w:jc w:val="both"/>
      </w:pPr>
    </w:p>
    <w:p w:rsidR="00827BD7" w:rsidRPr="00827BD7" w:rsidRDefault="00827BD7">
      <w:pPr>
        <w:pStyle w:val="ConsPlusTitle"/>
        <w:ind w:firstLine="540"/>
        <w:jc w:val="both"/>
        <w:outlineLvl w:val="0"/>
      </w:pPr>
      <w:bookmarkStart w:id="1" w:name="P17"/>
      <w:bookmarkEnd w:id="1"/>
      <w:r w:rsidRPr="00827BD7">
        <w:t>Статья 1</w:t>
      </w:r>
    </w:p>
    <w:p w:rsidR="00827BD7" w:rsidRPr="00827BD7" w:rsidRDefault="00827BD7">
      <w:pPr>
        <w:pStyle w:val="ConsPlusNormal"/>
        <w:jc w:val="both"/>
      </w:pPr>
    </w:p>
    <w:p w:rsidR="00827BD7" w:rsidRPr="00827BD7" w:rsidRDefault="00827BD7">
      <w:pPr>
        <w:pStyle w:val="ConsPlusNormal"/>
        <w:ind w:firstLine="540"/>
        <w:jc w:val="both"/>
      </w:pPr>
      <w:proofErr w:type="gramStart"/>
      <w:r w:rsidRPr="00827BD7">
        <w:t>В соответствии с пунктом 1.8-5 статьи 284 Налогового кодекса Российской Федерации установить ставку налога на прибыль организаций, подлежащего зачислению в бюджет субъекта Российской Федерации, в размере 10 процентов российским организациям, включенным в реестр малых технологических компаний в соответствии с Федеральным законом от 4 августа 2023 года N 478-ФЗ "О развитии технологических компаний в Российской Федерации" (далее - организация).</w:t>
      </w:r>
      <w:proofErr w:type="gramEnd"/>
    </w:p>
    <w:p w:rsidR="00827BD7" w:rsidRPr="00827BD7" w:rsidRDefault="00827BD7">
      <w:pPr>
        <w:pStyle w:val="ConsPlusNormal"/>
        <w:jc w:val="both"/>
      </w:pPr>
    </w:p>
    <w:p w:rsidR="00827BD7" w:rsidRPr="00827BD7" w:rsidRDefault="00827BD7">
      <w:pPr>
        <w:pStyle w:val="ConsPlusTitle"/>
        <w:ind w:firstLine="540"/>
        <w:jc w:val="both"/>
        <w:outlineLvl w:val="0"/>
      </w:pPr>
      <w:r w:rsidRPr="00827BD7">
        <w:t>Статья 2</w:t>
      </w:r>
    </w:p>
    <w:p w:rsidR="00827BD7" w:rsidRPr="00827BD7" w:rsidRDefault="00827BD7">
      <w:pPr>
        <w:pStyle w:val="ConsPlusNormal"/>
        <w:jc w:val="both"/>
      </w:pPr>
    </w:p>
    <w:p w:rsidR="00827BD7" w:rsidRPr="00827BD7" w:rsidRDefault="00827BD7">
      <w:pPr>
        <w:pStyle w:val="ConsPlusNormal"/>
        <w:ind w:firstLine="540"/>
        <w:jc w:val="both"/>
      </w:pPr>
      <w:r w:rsidRPr="00827BD7">
        <w:t>Ставка налога, установленная статьей 1 настоящего Закона, применяется организацией при одновременном соблюдении следующих условий:</w:t>
      </w:r>
    </w:p>
    <w:p w:rsidR="00827BD7" w:rsidRPr="00827BD7" w:rsidRDefault="00827BD7">
      <w:pPr>
        <w:pStyle w:val="ConsPlusNormal"/>
        <w:spacing w:before="220"/>
        <w:ind w:firstLine="540"/>
        <w:jc w:val="both"/>
      </w:pPr>
      <w:r w:rsidRPr="00827BD7">
        <w:t>доля доходов от реализации товаров (работ, услуг), полученных от осуществления основного вида экономической деятельности за отчетный (налоговый) период, составляет не менее 50 процентов всех доходов, учитываемых при определении налоговой базы по налогу на прибыль организаций;</w:t>
      </w:r>
    </w:p>
    <w:p w:rsidR="00827BD7" w:rsidRPr="00827BD7" w:rsidRDefault="00827BD7">
      <w:pPr>
        <w:pStyle w:val="ConsPlusNormal"/>
        <w:spacing w:before="220"/>
        <w:ind w:firstLine="540"/>
        <w:jc w:val="both"/>
      </w:pPr>
      <w:r w:rsidRPr="00827BD7">
        <w:t xml:space="preserve">среднемесячная заработная плата работников за налоговый период, в расчете на одного работника, составляет не менее двух минимальных </w:t>
      </w:r>
      <w:proofErr w:type="gramStart"/>
      <w:r w:rsidRPr="00827BD7">
        <w:t>размеров оплаты труда</w:t>
      </w:r>
      <w:proofErr w:type="gramEnd"/>
      <w:r w:rsidRPr="00827BD7">
        <w:t>, установленных Федеральным законом с 1 января соответствующего календарного года, и не менее среднемесячной заработной платы в организации за предшествующий налоговый период;</w:t>
      </w:r>
    </w:p>
    <w:p w:rsidR="00827BD7" w:rsidRPr="00827BD7" w:rsidRDefault="00827BD7">
      <w:pPr>
        <w:pStyle w:val="ConsPlusNormal"/>
        <w:spacing w:before="220"/>
        <w:ind w:firstLine="540"/>
        <w:jc w:val="both"/>
      </w:pPr>
      <w:r w:rsidRPr="00827BD7">
        <w:t>ведение раздельного учета доходов от реализации товаров (работ, услуг), полученных от основного вида экономической деятельности.</w:t>
      </w:r>
    </w:p>
    <w:p w:rsidR="00827BD7" w:rsidRPr="00827BD7" w:rsidRDefault="00827BD7">
      <w:pPr>
        <w:pStyle w:val="ConsPlusNormal"/>
        <w:spacing w:before="220"/>
        <w:ind w:firstLine="540"/>
        <w:jc w:val="both"/>
      </w:pPr>
      <w:r w:rsidRPr="00827BD7">
        <w:t>В целях применения настоящей статьи среднемесячная заработная плата работников рассчитывается путем деления суммы доходов работников за отчетный (налоговый) период по данным расчета 6-НДФЛ (без учета дивидендов) на среднесписочную численность работников за отчетный (налоговый) период и на количество месяцев в отчетном (налоговом) периоде.</w:t>
      </w:r>
    </w:p>
    <w:p w:rsidR="00827BD7" w:rsidRPr="00827BD7" w:rsidRDefault="00827BD7">
      <w:pPr>
        <w:pStyle w:val="ConsPlusNormal"/>
        <w:spacing w:before="220"/>
        <w:ind w:firstLine="540"/>
        <w:jc w:val="both"/>
      </w:pPr>
      <w:proofErr w:type="gramStart"/>
      <w:r w:rsidRPr="00827BD7">
        <w:t>Для применения ставки налога, установленной статьей 1 настоящего Закона, налогоплательщику необходимо представить одновременно с налоговой декларацией по налогу на прибыль организаций документы, подтверждающие долю доходов от реализации товаров (работ, услуг), полученных от осуществления основного вида экономической деятельности за текущий отчетный (налоговый) период, - регистры налогового (при их отсутствии - бухгалтерского) учета по учету доходов организации.</w:t>
      </w:r>
      <w:proofErr w:type="gramEnd"/>
    </w:p>
    <w:p w:rsidR="00827BD7" w:rsidRPr="00827BD7" w:rsidRDefault="00827BD7">
      <w:pPr>
        <w:pStyle w:val="ConsPlusNormal"/>
        <w:jc w:val="both"/>
      </w:pPr>
    </w:p>
    <w:p w:rsidR="00827BD7" w:rsidRPr="00827BD7" w:rsidRDefault="00827BD7">
      <w:pPr>
        <w:pStyle w:val="ConsPlusTitle"/>
        <w:ind w:firstLine="540"/>
        <w:jc w:val="both"/>
        <w:outlineLvl w:val="0"/>
      </w:pPr>
      <w:r w:rsidRPr="00827BD7">
        <w:t>Статья 3</w:t>
      </w:r>
    </w:p>
    <w:p w:rsidR="00827BD7" w:rsidRPr="00827BD7" w:rsidRDefault="00827BD7">
      <w:pPr>
        <w:pStyle w:val="ConsPlusNormal"/>
        <w:jc w:val="both"/>
      </w:pPr>
    </w:p>
    <w:p w:rsidR="00827BD7" w:rsidRPr="00827BD7" w:rsidRDefault="00827BD7">
      <w:pPr>
        <w:pStyle w:val="ConsPlusNormal"/>
        <w:ind w:firstLine="540"/>
        <w:jc w:val="both"/>
      </w:pPr>
      <w:r w:rsidRPr="00827BD7">
        <w:t>Настоящий Закон вступает в силу с 1 января 2025 года и распространяется на налоговые периоды 2025 - 2030 годов.</w:t>
      </w:r>
    </w:p>
    <w:p w:rsidR="00827BD7" w:rsidRPr="00827BD7" w:rsidRDefault="00827BD7">
      <w:pPr>
        <w:pStyle w:val="ConsPlusNormal"/>
        <w:jc w:val="both"/>
      </w:pPr>
    </w:p>
    <w:p w:rsidR="00827BD7" w:rsidRPr="00827BD7" w:rsidRDefault="00827BD7">
      <w:pPr>
        <w:pStyle w:val="ConsPlusNormal"/>
        <w:jc w:val="right"/>
      </w:pPr>
      <w:r w:rsidRPr="00827BD7">
        <w:t>Губернатор</w:t>
      </w:r>
    </w:p>
    <w:p w:rsidR="00827BD7" w:rsidRPr="00827BD7" w:rsidRDefault="00827BD7">
      <w:pPr>
        <w:pStyle w:val="ConsPlusNormal"/>
        <w:jc w:val="right"/>
      </w:pPr>
      <w:r w:rsidRPr="00827BD7">
        <w:t>Саратовской области</w:t>
      </w:r>
    </w:p>
    <w:p w:rsidR="00827BD7" w:rsidRPr="00827BD7" w:rsidRDefault="00827BD7">
      <w:pPr>
        <w:pStyle w:val="ConsPlusNormal"/>
        <w:jc w:val="right"/>
      </w:pPr>
      <w:r w:rsidRPr="00827BD7">
        <w:t>Р.В.БУСАРГИН</w:t>
      </w:r>
    </w:p>
    <w:p w:rsidR="00827BD7" w:rsidRPr="00827BD7" w:rsidRDefault="00827BD7">
      <w:pPr>
        <w:pStyle w:val="ConsPlusNormal"/>
      </w:pPr>
      <w:r w:rsidRPr="00827BD7">
        <w:t>г. Саратов</w:t>
      </w:r>
    </w:p>
    <w:p w:rsidR="00827BD7" w:rsidRPr="00827BD7" w:rsidRDefault="00827BD7">
      <w:pPr>
        <w:pStyle w:val="ConsPlusNormal"/>
        <w:spacing w:before="220"/>
      </w:pPr>
      <w:r w:rsidRPr="00827BD7">
        <w:t>28 ноября 2024 года</w:t>
      </w:r>
    </w:p>
    <w:p w:rsidR="00827BD7" w:rsidRPr="00827BD7" w:rsidRDefault="00827BD7">
      <w:pPr>
        <w:pStyle w:val="ConsPlusNormal"/>
        <w:spacing w:before="220"/>
      </w:pPr>
      <w:r w:rsidRPr="00827BD7">
        <w:t>N 148-ЗСО</w:t>
      </w:r>
    </w:p>
    <w:p w:rsidR="00827BD7" w:rsidRPr="00827BD7" w:rsidRDefault="00827BD7">
      <w:pPr>
        <w:pStyle w:val="ConsPlusNormal"/>
        <w:jc w:val="both"/>
      </w:pPr>
    </w:p>
    <w:p w:rsidR="00827BD7" w:rsidRPr="00827BD7" w:rsidRDefault="00827BD7">
      <w:pPr>
        <w:pStyle w:val="ConsPlusNormal"/>
        <w:jc w:val="both"/>
      </w:pPr>
    </w:p>
    <w:p w:rsidR="00827BD7" w:rsidRPr="00827BD7" w:rsidRDefault="00827BD7">
      <w:pPr>
        <w:pStyle w:val="ConsPlusNormal"/>
        <w:pBdr>
          <w:bottom w:val="single" w:sz="6" w:space="0" w:color="auto"/>
        </w:pBdr>
        <w:spacing w:before="100" w:after="100"/>
        <w:jc w:val="both"/>
        <w:rPr>
          <w:sz w:val="2"/>
          <w:szCs w:val="2"/>
        </w:rPr>
      </w:pPr>
    </w:p>
    <w:p w:rsidR="0036184A" w:rsidRPr="00827BD7" w:rsidRDefault="0036184A"/>
    <w:sectPr w:rsidR="0036184A" w:rsidRPr="00827BD7" w:rsidSect="00020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D7"/>
    <w:rsid w:val="0036184A"/>
    <w:rsid w:val="0082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B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B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7BD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B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B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7B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Елена Александровна</dc:creator>
  <cp:lastModifiedBy>Полищук Елена Александровна</cp:lastModifiedBy>
  <cp:revision>1</cp:revision>
  <dcterms:created xsi:type="dcterms:W3CDTF">2025-01-22T06:36:00Z</dcterms:created>
  <dcterms:modified xsi:type="dcterms:W3CDTF">2025-01-22T06:37:00Z</dcterms:modified>
</cp:coreProperties>
</file>