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3940"/>
        <w:gridCol w:w="2378"/>
        <w:gridCol w:w="1462"/>
        <w:gridCol w:w="229"/>
        <w:gridCol w:w="1920"/>
        <w:gridCol w:w="444"/>
        <w:gridCol w:w="115"/>
      </w:tblGrid>
      <w:tr w:rsidR="005229BB">
        <w:trPr>
          <w:trHeight w:hRule="exact" w:val="115"/>
        </w:trPr>
        <w:tc>
          <w:tcPr>
            <w:tcW w:w="10603" w:type="dxa"/>
            <w:gridSpan w:val="8"/>
          </w:tcPr>
          <w:p w:rsidR="005229BB" w:rsidRDefault="005229BB">
            <w:bookmarkStart w:id="0" w:name="_GoBack"/>
            <w:bookmarkEnd w:id="0"/>
          </w:p>
        </w:tc>
      </w:tr>
      <w:tr w:rsidR="005229BB">
        <w:trPr>
          <w:trHeight w:hRule="exact" w:val="444"/>
        </w:trPr>
        <w:tc>
          <w:tcPr>
            <w:tcW w:w="115" w:type="dxa"/>
          </w:tcPr>
          <w:p w:rsidR="005229BB" w:rsidRDefault="005229BB"/>
        </w:tc>
        <w:tc>
          <w:tcPr>
            <w:tcW w:w="10373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ОТЧЕТНОСТЬ ФЕДЕРАЛЬНОЙ НАЛОГОВОЙ СЛУЖБЫ</w:t>
            </w:r>
          </w:p>
        </w:tc>
        <w:tc>
          <w:tcPr>
            <w:tcW w:w="115" w:type="dxa"/>
          </w:tcPr>
          <w:p w:rsidR="005229BB" w:rsidRDefault="005229BB"/>
        </w:tc>
      </w:tr>
      <w:tr w:rsidR="005229BB">
        <w:trPr>
          <w:trHeight w:hRule="exact" w:val="458"/>
        </w:trPr>
        <w:tc>
          <w:tcPr>
            <w:tcW w:w="115" w:type="dxa"/>
          </w:tcPr>
          <w:p w:rsidR="005229BB" w:rsidRDefault="005229BB"/>
        </w:tc>
        <w:tc>
          <w:tcPr>
            <w:tcW w:w="10373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 w:rsidR="005229BB" w:rsidRDefault="005229BB"/>
        </w:tc>
        <w:tc>
          <w:tcPr>
            <w:tcW w:w="115" w:type="dxa"/>
            <w:tcBorders>
              <w:bottom w:val="single" w:sz="5" w:space="0" w:color="000000"/>
            </w:tcBorders>
          </w:tcPr>
          <w:p w:rsidR="005229BB" w:rsidRDefault="005229BB"/>
        </w:tc>
      </w:tr>
      <w:tr w:rsidR="005229BB">
        <w:trPr>
          <w:trHeight w:hRule="exact" w:val="1806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104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НАЛОГОВОЙ БАЗЕ И СТРУКТУРЕ НАЧИСЛЕНИЙ ПО АКЦИЗАМ НА ТАБАЧНЫЕ ИЗДЕЛИЯ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01.01.2026    </w:t>
            </w:r>
          </w:p>
        </w:tc>
      </w:tr>
      <w:tr w:rsidR="005229BB">
        <w:trPr>
          <w:trHeight w:hRule="exact" w:val="114"/>
        </w:trPr>
        <w:tc>
          <w:tcPr>
            <w:tcW w:w="115" w:type="dxa"/>
          </w:tcPr>
          <w:p w:rsidR="005229BB" w:rsidRDefault="005229BB"/>
        </w:tc>
        <w:tc>
          <w:tcPr>
            <w:tcW w:w="7780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229BB" w:rsidRDefault="005229BB"/>
        </w:tc>
        <w:tc>
          <w:tcPr>
            <w:tcW w:w="229" w:type="dxa"/>
            <w:tcBorders>
              <w:top w:val="single" w:sz="5" w:space="0" w:color="000000"/>
            </w:tcBorders>
          </w:tcPr>
          <w:p w:rsidR="005229BB" w:rsidRDefault="005229BB"/>
        </w:tc>
        <w:tc>
          <w:tcPr>
            <w:tcW w:w="247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229BB" w:rsidRDefault="005229BB"/>
        </w:tc>
      </w:tr>
      <w:tr w:rsidR="005229BB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формирования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:rsidR="005229BB" w:rsidRDefault="005229BB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5TI</w:t>
            </w:r>
          </w:p>
        </w:tc>
      </w:tr>
      <w:tr w:rsidR="005229BB">
        <w:trPr>
          <w:trHeight w:hRule="exact" w:val="2866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39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Управлениями ФНС России по субъектам Российской Федерации - Федеральной налоговой службе; </w:t>
            </w: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за 1 квартал - не позднее 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19 мая 2025 года;</w:t>
            </w: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1 полугодие - не позднее 25 августа 2025 года;</w:t>
            </w: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за 9 месяцев - не позднее 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24 ноября 2025 года</w:t>
            </w: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за 2025 год - не позднее 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25 февраля 2026 года</w:t>
            </w: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на 3 рабочих дня ранее срока, установленного для УФНС России по субъектам Российской Федерации </w:t>
            </w:r>
          </w:p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5 рабочих дней ранее срока, установленного для УФНС России по субъектам Российской Федерации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:rsidR="005229BB" w:rsidRDefault="005229BB"/>
        </w:tc>
        <w:tc>
          <w:tcPr>
            <w:tcW w:w="247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Форма № 5-ТИ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Утверждена приказом ФНС России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 27.12.2024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№ ЕД-7-1/1210@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Квартальная</w:t>
            </w:r>
          </w:p>
        </w:tc>
      </w:tr>
      <w:tr w:rsidR="005229BB">
        <w:trPr>
          <w:trHeight w:hRule="exact" w:val="2579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394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229BB"/>
        </w:tc>
        <w:tc>
          <w:tcPr>
            <w:tcW w:w="3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229BB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:rsidR="005229BB" w:rsidRDefault="005229BB"/>
        </w:tc>
        <w:tc>
          <w:tcPr>
            <w:tcW w:w="247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229BB"/>
        </w:tc>
      </w:tr>
      <w:tr w:rsidR="005229BB">
        <w:trPr>
          <w:trHeight w:hRule="exact" w:val="2565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394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229BB"/>
        </w:tc>
        <w:tc>
          <w:tcPr>
            <w:tcW w:w="3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229BB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:rsidR="005229BB" w:rsidRDefault="005229BB"/>
        </w:tc>
        <w:tc>
          <w:tcPr>
            <w:tcW w:w="247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229BB"/>
        </w:tc>
      </w:tr>
      <w:tr w:rsidR="005229BB">
        <w:trPr>
          <w:trHeight w:hRule="exact" w:val="114"/>
        </w:trPr>
        <w:tc>
          <w:tcPr>
            <w:tcW w:w="115" w:type="dxa"/>
          </w:tcPr>
          <w:p w:rsidR="005229BB" w:rsidRDefault="005229BB"/>
        </w:tc>
        <w:tc>
          <w:tcPr>
            <w:tcW w:w="7780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229BB" w:rsidRDefault="005229BB"/>
        </w:tc>
        <w:tc>
          <w:tcPr>
            <w:tcW w:w="229" w:type="dxa"/>
            <w:tcBorders>
              <w:bottom w:val="single" w:sz="5" w:space="0" w:color="000000"/>
            </w:tcBorders>
          </w:tcPr>
          <w:p w:rsidR="005229BB" w:rsidRDefault="005229BB"/>
        </w:tc>
        <w:tc>
          <w:tcPr>
            <w:tcW w:w="247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229BB" w:rsidRDefault="005229BB"/>
        </w:tc>
      </w:tr>
      <w:tr w:rsidR="005229BB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229B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1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5229BB">
        <w:trPr>
          <w:trHeight w:hRule="exact" w:val="1247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Республика, край, область, автономное</w:t>
            </w:r>
          </w:p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образование, город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73</w:t>
            </w:r>
          </w:p>
        </w:tc>
        <w:tc>
          <w:tcPr>
            <w:tcW w:w="41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Ульяновская область</w:t>
            </w:r>
          </w:p>
        </w:tc>
      </w:tr>
      <w:tr w:rsidR="005229BB">
        <w:trPr>
          <w:trHeight w:hRule="exact" w:val="1346"/>
        </w:trPr>
        <w:tc>
          <w:tcPr>
            <w:tcW w:w="115" w:type="dxa"/>
            <w:tcBorders>
              <w:right w:val="single" w:sz="5" w:space="0" w:color="000000"/>
            </w:tcBorders>
          </w:tcPr>
          <w:p w:rsidR="005229BB" w:rsidRDefault="005229BB"/>
        </w:tc>
        <w:tc>
          <w:tcPr>
            <w:tcW w:w="3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Налоговый орган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7300</w:t>
            </w:r>
          </w:p>
        </w:tc>
        <w:tc>
          <w:tcPr>
            <w:tcW w:w="41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УФНС России по Ульяновской области</w:t>
            </w:r>
          </w:p>
        </w:tc>
      </w:tr>
      <w:tr w:rsidR="005229BB">
        <w:trPr>
          <w:trHeight w:hRule="exact" w:val="230"/>
        </w:trPr>
        <w:tc>
          <w:tcPr>
            <w:tcW w:w="115" w:type="dxa"/>
          </w:tcPr>
          <w:p w:rsidR="005229BB" w:rsidRDefault="005229BB"/>
        </w:tc>
        <w:tc>
          <w:tcPr>
            <w:tcW w:w="10488" w:type="dxa"/>
            <w:gridSpan w:val="7"/>
            <w:tcBorders>
              <w:top w:val="single" w:sz="5" w:space="0" w:color="000000"/>
            </w:tcBorders>
          </w:tcPr>
          <w:p w:rsidR="005229BB" w:rsidRDefault="005229BB"/>
        </w:tc>
      </w:tr>
      <w:tr w:rsidR="005229BB">
        <w:trPr>
          <w:trHeight w:hRule="exact" w:val="229"/>
        </w:trPr>
        <w:tc>
          <w:tcPr>
            <w:tcW w:w="115" w:type="dxa"/>
          </w:tcPr>
          <w:p w:rsidR="005229BB" w:rsidRDefault="005229BB"/>
        </w:tc>
        <w:tc>
          <w:tcPr>
            <w:tcW w:w="10488" w:type="dxa"/>
            <w:gridSpan w:val="7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</w:tbl>
    <w:p w:rsidR="005229BB" w:rsidRDefault="005229BB">
      <w:pPr>
        <w:sectPr w:rsidR="005229BB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805"/>
        <w:gridCol w:w="3152"/>
        <w:gridCol w:w="3167"/>
        <w:gridCol w:w="3152"/>
        <w:gridCol w:w="3166"/>
      </w:tblGrid>
      <w:tr w:rsidR="005229BB">
        <w:trPr>
          <w:trHeight w:hRule="exact" w:val="444"/>
        </w:trPr>
        <w:tc>
          <w:tcPr>
            <w:tcW w:w="19185" w:type="dxa"/>
            <w:gridSpan w:val="6"/>
            <w:shd w:val="clear" w:color="auto" w:fill="auto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1. Акцизы на табачные изделия</w:t>
            </w:r>
          </w:p>
        </w:tc>
      </w:tr>
      <w:tr w:rsidR="005229BB">
        <w:trPr>
          <w:trHeight w:hRule="exact" w:val="229"/>
        </w:trPr>
        <w:tc>
          <w:tcPr>
            <w:tcW w:w="19185" w:type="dxa"/>
            <w:gridSpan w:val="6"/>
            <w:tcBorders>
              <w:bottom w:val="single" w:sz="5" w:space="0" w:color="696969"/>
            </w:tcBorders>
          </w:tcPr>
          <w:p w:rsidR="005229BB" w:rsidRDefault="005229BB"/>
        </w:tc>
      </w:tr>
      <w:tr w:rsidR="005229BB">
        <w:trPr>
          <w:trHeight w:hRule="exact" w:val="6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вида продукции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Налоговая база (в натуральном выражении)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акциза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тыс.рублей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Кол-во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налогоплательщиков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5229BB">
        <w:trPr>
          <w:trHeight w:hRule="exact" w:val="1232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Операции, подлежащие налогообложению акцизами (за исключением экспорта) стр.10=стр.20+стр.30+стр.40+стр.50+стр.60+стр.70+стр.80+стр.90+стр.100+стр.110+стр.120+стр.130+стр.150+стр.160+стр.165+стр.170)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папиросы (стр.20= стр.21 + стр.22)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29BB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комбинированной ставке акциза (гр.1-тыс.шт.)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минимальной специфической ставке акциза (гр.1-тыс.шт.)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сигареты (стр.30= стр.31 + стр.32)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комбинированной ставке акциза (гр.1-тыс.шт.)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минимальной специфической ставке акциза (гр.1-тыс.шт.)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78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трубочный,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жевательный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сосательный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нюхательный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414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кальянный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78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курительный,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сигары (гр.1-шт.)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сигариллы (сигариты) (гр.1-тыс.шт.)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биди  (тыс.шт.)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кретек (тыс.шт.)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жидкости для электронных систем доставки никотина (гр.1-мл.)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(табачные изделия), предназначенные для потребления путем нагревания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никотиновое сырье (мл)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бестабачная никотинсодержащая смесь для нагревания (кг)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7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акциза, подлежащая вычету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410, 412, 413, 414, 415, 420, 430, 440, 441, 442, 450, 460, 471, 472, 474, 475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1017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Реализация подакцизных товаров, помещенных под таможенную процедуру экспорта, за пределы территории Российской Федерации, за исключением в страны - члены ЕАЭС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410, 412, 413, 414, 415, 420, 430, 440, 441, 442, 450, 460, 471, 472, 474, 475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7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Реализация подакцизных товаров, помещенных под таможенную процедуру экспорта на территорию государств - членов ЕАЭС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410, 412, 413, 414, 415, 420, 430, 440, 441, 442, 450, 460, 471, 472, 474, 475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1447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Реализация табачных изделий на экспорт, помещенных под таможенную процедуру экспорта, за пределы территории Российской Федерации при отсутствии поручительства банков или банковской гарантии или договора поручительства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410, 412, 413, 414, 415, 420, 430, 440, 441, 442, 450, 460, 471, 472, 474, 475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100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Реализация табачных изделий, помещенных под таможенную процедуру экспорта, по которой в установленный срок не представлены документы, подтверждающие факт экспорта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29BB">
        <w:trPr>
          <w:trHeight w:hRule="exact" w:val="7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реализация табачных изделий на территорию государств - членов ЕАЭС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410, 412, 413, 414, 415, 420, 430, 440, 441, 442, 450, 460, 471, 472, 474, 475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78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реализация табачных изделий за пределы территории Российской Федерации (за исключением экспорта на территорию государств - членов ЕАЭС)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410, 412, 413, 414, 415, 420, 430, 440, 441, 442, 450, 460, 471, 472, 474, 475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1232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акциза, предъявленная к возмещению (в том числе при реализации табачной продукции на территорию государств-членов ЕАЭС), по табачным изделиям, факт экспорта которых документально подтвержден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410, 412, 413, 414, 415, 420, 430, 440, 441, 442, 450, 460, 471, 472, 474, 475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100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Ввоз подакцизных товаров на территорию Российской Федерации с территории государств-членов ЕАЭС стр. 240 = стр.250+стр.260+стр.270+стр.280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29BB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Республики Беларусь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жидкости для электронных систем доставки никотина (гр.1-мл.)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5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(табачные изделия), предназначенные для потребления путем нагревания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никотиновое сырье (мл)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Республики Казахстан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жидкости для электронных систем доставки никотина (гр.1-мл.)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(табачные изделия), предназначенные для потребления путем нагревания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никотиновое сырье (мл)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Республика Армения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жидкости для электронных систем доставки никотина (гр.1-мл.)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(табачные изделия), предназначенные для потребления путем нагревания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никотиновое сырье (мл)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273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Киргизской Республики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жидкости для электронных систем доставки никотина (гр.1-мл.)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55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(табачные изделия), предназначенные для потребления путем нагревания (гр.1-кг.)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никотиновое сырье (мл)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283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 (стр.400=сумма строк 10-283)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</w:tbl>
    <w:p w:rsidR="005229BB" w:rsidRDefault="005229BB">
      <w:pPr>
        <w:sectPr w:rsidR="005229BB">
          <w:pgSz w:w="20409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19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117"/>
        <w:gridCol w:w="688"/>
        <w:gridCol w:w="3152"/>
        <w:gridCol w:w="459"/>
        <w:gridCol w:w="2708"/>
        <w:gridCol w:w="3152"/>
        <w:gridCol w:w="3166"/>
      </w:tblGrid>
      <w:tr w:rsidR="005229BB" w:rsidTr="00075EEE">
        <w:trPr>
          <w:trHeight w:hRule="exact" w:val="903"/>
        </w:trPr>
        <w:tc>
          <w:tcPr>
            <w:tcW w:w="19185" w:type="dxa"/>
            <w:gridSpan w:val="8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 xml:space="preserve">СПРАВОЧНО: Акцизы на табачные изделия по операциям на внутреннем рынке Российской Федерации, 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начисленные за налоговые периоды с 01.12.2024 по 30.11.2025</w:t>
            </w:r>
          </w:p>
        </w:tc>
      </w:tr>
      <w:tr w:rsidR="005229BB" w:rsidTr="00075EEE">
        <w:trPr>
          <w:trHeight w:hRule="exact" w:val="6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вида продукции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Налоговая база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(в натуральном выражении)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акциза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(тыс.руб.)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Кол-во</w:t>
            </w:r>
          </w:p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налого-плательщиков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5229BB" w:rsidTr="00075EEE">
        <w:trPr>
          <w:trHeight w:hRule="exact" w:val="121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Операции, подлежащие налогообложению акцизами (за исключением экспорта) стр.500=стр.510+стр.520+стр.530+стр.540+стр.550+стр.560+стр.570+стр.580+стр.590+стр.600+стр.610+стр.620+стр.630+стр.640+стр.650+стр.660)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 папиросы (стр.510= стр.511 + стр.512)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29BB" w:rsidTr="00075EEE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комбинированной ставке акциза (гр.1-тыс.шт.)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минимальной специфической ставке акциза (гр.1-тыс.шт.)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сигареты (стр.520= стр.521 + стр.522)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229B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229BB" w:rsidTr="00075EEE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комбинированной ставке акциза (гр.1-тыс.шт.)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минимальной специфической ставке акциза (гр.1-тыс.шт.)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77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трубочный,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жевательный (гр.1-кг.)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сосательный (гр.1-кг.)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нюхательный (гр.1-кг.)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414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кальянный (гр.1-кг.)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788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курительный, за исключением табака, используемого в качестве сырья для производства табачной продукции (гр.1-кг.)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сигары (гр.1-шт.)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сигариллы (сигариты) (гр.1-тыс.шт.)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44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 биди  (тыс.шт.)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2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 кретек (тыс.шт.)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559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жидкости для электронных систем доставки никотина (гр.1-мл.)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табак (табачные изделия), предназначенные для потребления путем нагревания (гр.1-кг.)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330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никотиновое сырье (мл)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229BB" w:rsidTr="00075EEE">
        <w:trPr>
          <w:trHeight w:hRule="exact" w:val="573"/>
        </w:trPr>
        <w:tc>
          <w:tcPr>
            <w:tcW w:w="474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бестабачная никотинсодержащая смесь для нагревания (кг)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475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229BB" w:rsidRDefault="005961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075EEE" w:rsidTr="00075EEE">
        <w:trPr>
          <w:trHeight w:hRule="exact" w:val="1690"/>
        </w:trPr>
        <w:tc>
          <w:tcPr>
            <w:tcW w:w="19185" w:type="dxa"/>
            <w:gridSpan w:val="8"/>
            <w:tcBorders>
              <w:top w:val="single" w:sz="5" w:space="0" w:color="696969"/>
            </w:tcBorders>
          </w:tcPr>
          <w:p w:rsidR="00075EEE" w:rsidRDefault="00075EEE" w:rsidP="00CF5725"/>
        </w:tc>
      </w:tr>
      <w:tr w:rsidR="00075EEE" w:rsidTr="00075EEE">
        <w:trPr>
          <w:trHeight w:hRule="exact" w:val="115"/>
        </w:trPr>
        <w:tc>
          <w:tcPr>
            <w:tcW w:w="19185" w:type="dxa"/>
            <w:gridSpan w:val="8"/>
          </w:tcPr>
          <w:p w:rsidR="00075EEE" w:rsidRDefault="00075EEE" w:rsidP="00CF5725"/>
        </w:tc>
      </w:tr>
      <w:tr w:rsidR="00075EEE" w:rsidTr="00075EEE">
        <w:trPr>
          <w:trHeight w:hRule="exact" w:val="600"/>
        </w:trPr>
        <w:tc>
          <w:tcPr>
            <w:tcW w:w="5860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075EEE" w:rsidRDefault="00075EEE" w:rsidP="00CF5725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u w:val="single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»        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u w:val="single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_________________ 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г.</w:t>
            </w:r>
          </w:p>
        </w:tc>
        <w:tc>
          <w:tcPr>
            <w:tcW w:w="4299" w:type="dxa"/>
            <w:gridSpan w:val="3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075EEE" w:rsidRDefault="00075EEE" w:rsidP="00CF57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Заместитель  руководителя УФНС России по Ульяновской области </w:t>
            </w:r>
          </w:p>
        </w:tc>
        <w:tc>
          <w:tcPr>
            <w:tcW w:w="9026" w:type="dxa"/>
            <w:gridSpan w:val="3"/>
          </w:tcPr>
          <w:p w:rsidR="00075EEE" w:rsidRDefault="00075EEE" w:rsidP="00CF5725"/>
        </w:tc>
      </w:tr>
      <w:tr w:rsidR="00075EEE" w:rsidTr="00075EEE">
        <w:trPr>
          <w:trHeight w:hRule="exact" w:val="114"/>
        </w:trPr>
        <w:tc>
          <w:tcPr>
            <w:tcW w:w="19185" w:type="dxa"/>
            <w:gridSpan w:val="8"/>
          </w:tcPr>
          <w:p w:rsidR="00075EEE" w:rsidRDefault="00075EEE" w:rsidP="00CF5725"/>
        </w:tc>
      </w:tr>
      <w:tr w:rsidR="00075EEE" w:rsidTr="00075EEE">
        <w:trPr>
          <w:trHeight w:hRule="exact" w:val="344"/>
        </w:trPr>
        <w:tc>
          <w:tcPr>
            <w:tcW w:w="5860" w:type="dxa"/>
            <w:gridSpan w:val="2"/>
          </w:tcPr>
          <w:p w:rsidR="00075EEE" w:rsidRDefault="00075EEE" w:rsidP="00CF5725"/>
        </w:tc>
        <w:tc>
          <w:tcPr>
            <w:tcW w:w="4299" w:type="dxa"/>
            <w:gridSpan w:val="3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075EEE" w:rsidRDefault="00075EEE" w:rsidP="00CF57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Е.В.Кондрашина</w:t>
            </w:r>
            <w:proofErr w:type="spellEnd"/>
          </w:p>
        </w:tc>
        <w:tc>
          <w:tcPr>
            <w:tcW w:w="9026" w:type="dxa"/>
            <w:gridSpan w:val="3"/>
          </w:tcPr>
          <w:p w:rsidR="00075EEE" w:rsidRDefault="00075EEE" w:rsidP="00CF5725"/>
        </w:tc>
      </w:tr>
      <w:tr w:rsidR="00075EEE" w:rsidTr="00075EEE">
        <w:trPr>
          <w:trHeight w:hRule="exact" w:val="229"/>
        </w:trPr>
        <w:tc>
          <w:tcPr>
            <w:tcW w:w="5860" w:type="dxa"/>
            <w:gridSpan w:val="2"/>
          </w:tcPr>
          <w:p w:rsidR="00075EEE" w:rsidRDefault="00075EEE" w:rsidP="00CF5725"/>
        </w:tc>
        <w:tc>
          <w:tcPr>
            <w:tcW w:w="4299" w:type="dxa"/>
            <w:gridSpan w:val="3"/>
            <w:vMerge w:val="restart"/>
            <w:tcBorders>
              <w:top w:val="single" w:sz="5" w:space="0" w:color="000000"/>
            </w:tcBorders>
            <w:shd w:val="clear" w:color="auto" w:fill="FFFFFF"/>
            <w:tcMar>
              <w:left w:w="43" w:type="dxa"/>
              <w:right w:w="43" w:type="dxa"/>
            </w:tcMar>
          </w:tcPr>
          <w:p w:rsidR="00075EEE" w:rsidRDefault="00075EEE" w:rsidP="00CF57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9026" w:type="dxa"/>
            <w:gridSpan w:val="3"/>
          </w:tcPr>
          <w:p w:rsidR="00075EEE" w:rsidRDefault="00075EEE" w:rsidP="00CF5725"/>
        </w:tc>
      </w:tr>
      <w:tr w:rsidR="00075EEE" w:rsidTr="00075EEE">
        <w:trPr>
          <w:trHeight w:hRule="exact" w:val="101"/>
        </w:trPr>
        <w:tc>
          <w:tcPr>
            <w:tcW w:w="5860" w:type="dxa"/>
            <w:gridSpan w:val="2"/>
            <w:vMerge w:val="restart"/>
            <w:tcBorders>
              <w:bottom w:val="single" w:sz="5" w:space="0" w:color="000000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075EEE" w:rsidRDefault="00075EEE" w:rsidP="00CF57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Урандайкина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О.В. , </w:t>
            </w:r>
            <w:r w:rsidRPr="003071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8(73) 26-98</w:t>
            </w:r>
          </w:p>
        </w:tc>
        <w:tc>
          <w:tcPr>
            <w:tcW w:w="4299" w:type="dxa"/>
            <w:gridSpan w:val="3"/>
            <w:vMerge/>
            <w:tcBorders>
              <w:top w:val="single" w:sz="5" w:space="0" w:color="000000"/>
            </w:tcBorders>
            <w:shd w:val="clear" w:color="auto" w:fill="FFFFFF"/>
          </w:tcPr>
          <w:p w:rsidR="00075EEE" w:rsidRDefault="00075EEE" w:rsidP="00CF5725"/>
        </w:tc>
        <w:tc>
          <w:tcPr>
            <w:tcW w:w="9026" w:type="dxa"/>
            <w:gridSpan w:val="3"/>
          </w:tcPr>
          <w:p w:rsidR="00075EEE" w:rsidRDefault="00075EEE" w:rsidP="00CF5725"/>
        </w:tc>
      </w:tr>
      <w:tr w:rsidR="00075EEE" w:rsidTr="00075EEE">
        <w:trPr>
          <w:trHeight w:hRule="exact" w:val="229"/>
        </w:trPr>
        <w:tc>
          <w:tcPr>
            <w:tcW w:w="5860" w:type="dxa"/>
            <w:gridSpan w:val="2"/>
            <w:vMerge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075EEE" w:rsidRDefault="00075EEE" w:rsidP="00CF5725"/>
        </w:tc>
        <w:tc>
          <w:tcPr>
            <w:tcW w:w="13325" w:type="dxa"/>
            <w:gridSpan w:val="6"/>
          </w:tcPr>
          <w:p w:rsidR="00075EEE" w:rsidRDefault="00075EEE" w:rsidP="00CF5725"/>
        </w:tc>
      </w:tr>
      <w:tr w:rsidR="00075EEE" w:rsidTr="00075EEE">
        <w:trPr>
          <w:trHeight w:hRule="exact" w:val="344"/>
        </w:trPr>
        <w:tc>
          <w:tcPr>
            <w:tcW w:w="5860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075EEE" w:rsidRDefault="00075EEE" w:rsidP="00CF57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13325" w:type="dxa"/>
            <w:gridSpan w:val="6"/>
          </w:tcPr>
          <w:p w:rsidR="00075EEE" w:rsidRDefault="00075EEE" w:rsidP="00CF5725"/>
        </w:tc>
      </w:tr>
    </w:tbl>
    <w:p w:rsidR="00075EEE" w:rsidRDefault="00075EEE" w:rsidP="00075EEE"/>
    <w:p w:rsidR="00075EEE" w:rsidRDefault="00075EEE" w:rsidP="00075EEE"/>
    <w:p w:rsidR="00596131" w:rsidRDefault="00596131"/>
    <w:sectPr w:rsidR="00596131">
      <w:pgSz w:w="20409" w:h="11909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5229BB"/>
    <w:rsid w:val="00075EEE"/>
    <w:rsid w:val="005229BB"/>
    <w:rsid w:val="00596131"/>
    <w:rsid w:val="00F0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2022.2.6 from 27 May 2022, .NET 4.7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Урандайкина Ольга Валерьевна</dc:creator>
  <cp:lastModifiedBy>Урандайкина Ольга Валерьевна</cp:lastModifiedBy>
  <cp:revision>4</cp:revision>
  <cp:lastPrinted>2026-02-20T10:56:00Z</cp:lastPrinted>
  <dcterms:created xsi:type="dcterms:W3CDTF">2026-02-19T04:59:00Z</dcterms:created>
  <dcterms:modified xsi:type="dcterms:W3CDTF">2026-02-20T10:56:00Z</dcterms:modified>
</cp:coreProperties>
</file>