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CC" w:rsidRDefault="00D667CC">
      <w:pPr>
        <w:pStyle w:val="ConsPlusNormal"/>
        <w:outlineLvl w:val="0"/>
      </w:pPr>
      <w:bookmarkStart w:id="0" w:name="_GoBack"/>
      <w:bookmarkEnd w:id="0"/>
    </w:p>
    <w:p w:rsidR="00D667CC" w:rsidRDefault="00D667C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667CC" w:rsidRDefault="00D667CC">
      <w:pPr>
        <w:pStyle w:val="ConsPlusTitle"/>
        <w:jc w:val="center"/>
      </w:pPr>
    </w:p>
    <w:p w:rsidR="00D667CC" w:rsidRDefault="00D667CC">
      <w:pPr>
        <w:pStyle w:val="ConsPlusTitle"/>
        <w:jc w:val="center"/>
      </w:pPr>
      <w:r>
        <w:t>РАСПОРЯЖЕНИЕ</w:t>
      </w:r>
    </w:p>
    <w:p w:rsidR="00D667CC" w:rsidRDefault="00D667CC">
      <w:pPr>
        <w:pStyle w:val="ConsPlusTitle"/>
        <w:jc w:val="center"/>
      </w:pPr>
      <w:r>
        <w:t>от 25 марта 2022 г. N 118-рп</w:t>
      </w:r>
    </w:p>
    <w:p w:rsidR="00D667CC" w:rsidRDefault="00D667CC">
      <w:pPr>
        <w:pStyle w:val="ConsPlusTitle"/>
        <w:jc w:val="center"/>
      </w:pPr>
    </w:p>
    <w:p w:rsidR="00D667CC" w:rsidRDefault="00D667CC">
      <w:pPr>
        <w:pStyle w:val="ConsPlusTitle"/>
        <w:jc w:val="center"/>
      </w:pPr>
      <w:r>
        <w:t>О ПЛАНЕ ПЕРВООЧЕРЕДНЫХ ДЕЙСТВИЙ ПО ОБЕСПЕЧЕНИЮ РАЗВИТИЯ</w:t>
      </w:r>
    </w:p>
    <w:p w:rsidR="00D667CC" w:rsidRDefault="00D667CC">
      <w:pPr>
        <w:pStyle w:val="ConsPlusTitle"/>
        <w:jc w:val="center"/>
      </w:pPr>
      <w:r>
        <w:t>ЭКОНОМИКИ ХАНТЫ-МАНСИЙСКОГО АВТОНОМНОГО ОКРУГА - ЮГРЫ</w:t>
      </w:r>
    </w:p>
    <w:p w:rsidR="00D667CC" w:rsidRDefault="00D667CC">
      <w:pPr>
        <w:pStyle w:val="ConsPlusTitle"/>
        <w:jc w:val="center"/>
      </w:pPr>
      <w:r>
        <w:t>В УСЛОВИЯХ ВНЕШНЕГО САНКЦИОННОГО ДАВЛЕНИЯ НА 2022 ГОД</w:t>
      </w:r>
    </w:p>
    <w:p w:rsidR="00D667CC" w:rsidRDefault="00D667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7CC" w:rsidRDefault="00D667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7CC" w:rsidRDefault="00D667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ХМАО - Югры от 25.04.2022 </w:t>
            </w:r>
            <w:hyperlink r:id="rId5">
              <w:r>
                <w:rPr>
                  <w:color w:val="0000FF"/>
                </w:rPr>
                <w:t>N 196-рп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67CC" w:rsidRDefault="00D667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6">
              <w:r>
                <w:rPr>
                  <w:color w:val="0000FF"/>
                </w:rPr>
                <w:t>N 287-рп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</w:tr>
    </w:tbl>
    <w:p w:rsidR="00D667CC" w:rsidRDefault="00D667CC">
      <w:pPr>
        <w:pStyle w:val="ConsPlusNormal"/>
        <w:ind w:firstLine="540"/>
        <w:jc w:val="both"/>
      </w:pPr>
    </w:p>
    <w:p w:rsidR="00D667CC" w:rsidRDefault="00D667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r:id="rId8">
        <w:r>
          <w:rPr>
            <w:color w:val="0000FF"/>
          </w:rPr>
          <w:t>распоряжением</w:t>
        </w:r>
      </w:hyperlink>
      <w:r>
        <w:t xml:space="preserve"> Губернатора Ханты-Мансийского автономного округа - Югры от 22 марта 2022 года N 69-рг "О мерах по обеспечению социально-экономического развития Ханты-Мансийского автономного округа - Югры", в целях обеспечения развития экономики Ханты-Мансийского автономного округа - Югры в условиях внешнего </w:t>
      </w:r>
      <w:proofErr w:type="spellStart"/>
      <w:r>
        <w:t>санкционного</w:t>
      </w:r>
      <w:proofErr w:type="spellEnd"/>
      <w:r>
        <w:t xml:space="preserve"> давления:</w:t>
      </w:r>
      <w:proofErr w:type="gramEnd"/>
    </w:p>
    <w:p w:rsidR="00D667CC" w:rsidRDefault="00D667C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план</w:t>
        </w:r>
      </w:hyperlink>
      <w:r>
        <w:t xml:space="preserve"> первоочередных действий по обеспечению развития экономики Ханты-Мансийского автономного округа - Югры в условиях внешнего </w:t>
      </w:r>
      <w:proofErr w:type="spellStart"/>
      <w:r>
        <w:t>санкционного</w:t>
      </w:r>
      <w:proofErr w:type="spellEnd"/>
      <w:r>
        <w:t xml:space="preserve"> давления на 2022 год (далее - План).</w:t>
      </w:r>
    </w:p>
    <w:p w:rsidR="00D667CC" w:rsidRDefault="00D667CC">
      <w:pPr>
        <w:pStyle w:val="ConsPlusNormal"/>
        <w:spacing w:before="200"/>
        <w:ind w:firstLine="540"/>
        <w:jc w:val="both"/>
      </w:pPr>
      <w:r>
        <w:t xml:space="preserve">2. Исполнительным органам государственной власти Ханты-Мансийского автономного округа - Югры - ответственным исполнителям </w:t>
      </w:r>
      <w:hyperlink w:anchor="P34">
        <w:r>
          <w:rPr>
            <w:color w:val="0000FF"/>
          </w:rPr>
          <w:t>Плана</w:t>
        </w:r>
      </w:hyperlink>
      <w:r>
        <w:t xml:space="preserve"> обеспечить ежемесячное представление в срок до 1-го числа в Департамент экономического развития Ханты-Мансийского автономного округа - Югры информации о ходе его реализации по форме, установленной Департаментом экономического развития Ханты-Мансийского автономного округа - Югры.</w:t>
      </w:r>
    </w:p>
    <w:p w:rsidR="00D667CC" w:rsidRDefault="00D667CC">
      <w:pPr>
        <w:pStyle w:val="ConsPlusNormal"/>
        <w:spacing w:before="200"/>
        <w:ind w:firstLine="540"/>
        <w:jc w:val="both"/>
      </w:pPr>
      <w:r>
        <w:t>3. Персональную ответственность за выполнение Плана несут первые заместители Губернатора Ханты-Мансийского автономного округа - Югры, заместители Губернатора Ханты-Мансийского автономного округа - Югры, в ведении которых находятся исполнительные органы Ханты-Мансийского автономного округа - Югры - ответственные исполнители Плана.</w:t>
      </w:r>
    </w:p>
    <w:p w:rsidR="00D667CC" w:rsidRDefault="00D667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ХМАО - Югры от 03.06.2022 N 287-рп)</w:t>
      </w:r>
    </w:p>
    <w:p w:rsidR="00D667CC" w:rsidRDefault="00D667CC">
      <w:pPr>
        <w:pStyle w:val="ConsPlusNormal"/>
        <w:ind w:firstLine="540"/>
        <w:jc w:val="both"/>
      </w:pPr>
    </w:p>
    <w:p w:rsidR="00D667CC" w:rsidRDefault="00D667CC">
      <w:pPr>
        <w:pStyle w:val="ConsPlusNormal"/>
        <w:jc w:val="right"/>
      </w:pPr>
      <w:r>
        <w:t>Губернатор</w:t>
      </w:r>
    </w:p>
    <w:p w:rsidR="00D667CC" w:rsidRDefault="00D667CC">
      <w:pPr>
        <w:pStyle w:val="ConsPlusNormal"/>
        <w:jc w:val="right"/>
      </w:pPr>
      <w:r>
        <w:t>Ханты-Мансийского</w:t>
      </w:r>
    </w:p>
    <w:p w:rsidR="00D667CC" w:rsidRDefault="00D667CC">
      <w:pPr>
        <w:pStyle w:val="ConsPlusNormal"/>
        <w:jc w:val="right"/>
      </w:pPr>
      <w:r>
        <w:t>автономного округа - Югры</w:t>
      </w:r>
    </w:p>
    <w:p w:rsidR="00D667CC" w:rsidRDefault="00D667CC">
      <w:pPr>
        <w:pStyle w:val="ConsPlusNormal"/>
        <w:jc w:val="right"/>
      </w:pPr>
      <w:r>
        <w:t>Н.В.КОМАРОВА</w:t>
      </w:r>
    </w:p>
    <w:p w:rsidR="00D667CC" w:rsidRDefault="00D667CC">
      <w:pPr>
        <w:pStyle w:val="ConsPlusNormal"/>
      </w:pPr>
    </w:p>
    <w:p w:rsidR="00D667CC" w:rsidRDefault="00D667CC">
      <w:pPr>
        <w:pStyle w:val="ConsPlusNormal"/>
      </w:pPr>
    </w:p>
    <w:p w:rsidR="00D667CC" w:rsidRDefault="00D667CC">
      <w:pPr>
        <w:pStyle w:val="ConsPlusNormal"/>
      </w:pPr>
    </w:p>
    <w:p w:rsidR="00D667CC" w:rsidRDefault="00D667CC">
      <w:pPr>
        <w:pStyle w:val="ConsPlusNormal"/>
      </w:pPr>
    </w:p>
    <w:p w:rsidR="00D667CC" w:rsidRDefault="00D667CC">
      <w:pPr>
        <w:pStyle w:val="ConsPlusNormal"/>
      </w:pPr>
    </w:p>
    <w:p w:rsidR="00D667CC" w:rsidRDefault="00D667CC">
      <w:pPr>
        <w:pStyle w:val="ConsPlusNormal"/>
        <w:jc w:val="right"/>
        <w:outlineLvl w:val="0"/>
      </w:pPr>
      <w:r>
        <w:t>Приложение</w:t>
      </w:r>
    </w:p>
    <w:p w:rsidR="00D667CC" w:rsidRDefault="00D667CC">
      <w:pPr>
        <w:pStyle w:val="ConsPlusNormal"/>
        <w:jc w:val="right"/>
      </w:pPr>
      <w:r>
        <w:t>к распоряжению Правительства</w:t>
      </w:r>
    </w:p>
    <w:p w:rsidR="00D667CC" w:rsidRDefault="00D667CC">
      <w:pPr>
        <w:pStyle w:val="ConsPlusNormal"/>
        <w:jc w:val="right"/>
      </w:pPr>
      <w:r>
        <w:t>Ханты-Мансийского</w:t>
      </w:r>
    </w:p>
    <w:p w:rsidR="00D667CC" w:rsidRDefault="00D667CC">
      <w:pPr>
        <w:pStyle w:val="ConsPlusNormal"/>
        <w:jc w:val="right"/>
      </w:pPr>
      <w:r>
        <w:t>автономного округа - Югры</w:t>
      </w:r>
    </w:p>
    <w:p w:rsidR="00D667CC" w:rsidRDefault="00D667CC">
      <w:pPr>
        <w:pStyle w:val="ConsPlusNormal"/>
        <w:jc w:val="right"/>
      </w:pPr>
      <w:r>
        <w:t>от 25 марта 2022 года N 118-рп</w:t>
      </w:r>
    </w:p>
    <w:p w:rsidR="00D667CC" w:rsidRDefault="00D667CC">
      <w:pPr>
        <w:pStyle w:val="ConsPlusNormal"/>
      </w:pPr>
    </w:p>
    <w:p w:rsidR="00D667CC" w:rsidRDefault="00D667CC">
      <w:pPr>
        <w:pStyle w:val="ConsPlusTitle"/>
        <w:jc w:val="center"/>
      </w:pPr>
      <w:bookmarkStart w:id="1" w:name="P34"/>
      <w:bookmarkEnd w:id="1"/>
      <w:r>
        <w:t>ПЛАН</w:t>
      </w:r>
    </w:p>
    <w:p w:rsidR="00D667CC" w:rsidRDefault="00D667CC">
      <w:pPr>
        <w:pStyle w:val="ConsPlusTitle"/>
        <w:jc w:val="center"/>
      </w:pPr>
      <w:r>
        <w:t>ПЕРВООЧЕРЕДНЫХ ДЕЙСТВИЙ ПО ОБЕСПЕЧЕНИЮ РАЗВИТИЯ ЭКОНОМИКИ</w:t>
      </w:r>
    </w:p>
    <w:p w:rsidR="00D667CC" w:rsidRDefault="00D667CC">
      <w:pPr>
        <w:pStyle w:val="ConsPlusTitle"/>
        <w:jc w:val="center"/>
      </w:pPr>
      <w:r>
        <w:t>ХАНТЫ-МАНСИЙСКОГО АВТОНОМНОГО ОКРУГА - ЮГРЫ В УСЛОВИЯХ</w:t>
      </w:r>
    </w:p>
    <w:p w:rsidR="00D667CC" w:rsidRDefault="00D667CC">
      <w:pPr>
        <w:pStyle w:val="ConsPlusTitle"/>
        <w:jc w:val="center"/>
      </w:pPr>
      <w:r>
        <w:t>ВНЕШНЕГО САНКЦИОННОГО ДАВЛЕНИЯ НА 2022 ГОД</w:t>
      </w:r>
    </w:p>
    <w:p w:rsidR="00D667CC" w:rsidRDefault="00D667CC">
      <w:pPr>
        <w:pStyle w:val="ConsPlusTitle"/>
        <w:jc w:val="center"/>
      </w:pPr>
      <w:r>
        <w:t>(ДАЛЕЕ - АВТОНОМНЫЙ ОКРУГ)</w:t>
      </w:r>
    </w:p>
    <w:p w:rsidR="00D667CC" w:rsidRDefault="00D667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7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7CC" w:rsidRDefault="00D667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7CC" w:rsidRDefault="00D667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ХМАО - Югры от 25.04.2022 </w:t>
            </w:r>
            <w:hyperlink r:id="rId10">
              <w:r>
                <w:rPr>
                  <w:color w:val="0000FF"/>
                </w:rPr>
                <w:t>N 196-рп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67CC" w:rsidRDefault="00D667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11">
              <w:r>
                <w:rPr>
                  <w:color w:val="0000FF"/>
                </w:rPr>
                <w:t>N 287-рп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7CC" w:rsidRDefault="00D667CC">
            <w:pPr>
              <w:pStyle w:val="ConsPlusNormal"/>
            </w:pPr>
          </w:p>
        </w:tc>
      </w:tr>
    </w:tbl>
    <w:p w:rsidR="00D667CC" w:rsidRDefault="00D667CC">
      <w:pPr>
        <w:pStyle w:val="ConsPlusNormal"/>
      </w:pPr>
    </w:p>
    <w:p w:rsidR="00D667CC" w:rsidRDefault="00D667CC">
      <w:pPr>
        <w:pStyle w:val="ConsPlusNormal"/>
        <w:sectPr w:rsidR="00D667CC" w:rsidSect="00972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604"/>
        <w:gridCol w:w="3829"/>
        <w:gridCol w:w="1024"/>
        <w:gridCol w:w="2749"/>
        <w:gridCol w:w="2959"/>
      </w:tblGrid>
      <w:tr w:rsidR="00D667CC">
        <w:tc>
          <w:tcPr>
            <w:tcW w:w="424" w:type="dxa"/>
          </w:tcPr>
          <w:p w:rsidR="00D667CC" w:rsidRDefault="00D667C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  <w:jc w:val="center"/>
            </w:pPr>
            <w:r>
              <w:t>Мера (краткое описание)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  <w:jc w:val="center"/>
            </w:pPr>
            <w:r>
              <w:t>Результат/эффект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  <w:jc w:val="center"/>
            </w:pPr>
            <w:r>
              <w:t>6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>, с 227,4 до 231,1 тыс. человек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Установление пониженной ставки в размере 4% по упрощенной системе налогообложения для налогоплательщиков с объектом налогообложения "доходы" на 2022 год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закон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15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налоговой нагрузки для налогоплательщиков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proofErr w:type="gramStart"/>
            <w:r>
              <w:t xml:space="preserve">Продление на 2022 год действия </w:t>
            </w:r>
            <w:hyperlink r:id="rId12">
              <w:r>
                <w:rPr>
                  <w:color w:val="0000FF"/>
                </w:rPr>
                <w:t>подпункта 15 пункта 1 статьи 4</w:t>
              </w:r>
            </w:hyperlink>
            <w:r>
              <w:t xml:space="preserve"> Закона автономного округа от 29 ноября 2010 года N 190-оз "О налоге на имущество организаций", предусматривающего освобождение от уплаты налога на имущество собственников объектов недвижимого имущества, предоставленное в аренду субъектам малого и среднего предпринимательства (далее - МСП) для осуществления деятельности в социально значимых сферах, при условии снижения арендной платы не</w:t>
            </w:r>
            <w:proofErr w:type="gramEnd"/>
            <w:r>
              <w:t xml:space="preserve"> менее чем на 50%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закон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15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налоговой нагрузки для налогоплательщиков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Установление пониженной ставки налога на прибыль (до 3%) для налогоплательщиков,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</w:t>
            </w:r>
            <w:r>
              <w:lastRenderedPageBreak/>
              <w:t>права на которые принадлежат налогоплательщику и зарегистрированы в федеральном органе исполнительной власти по интеллектуальной собственности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>закон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15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 xml:space="preserve">вариативность в принятии решения субъектов МСП в использовании высвободившихся средств на пополнение оборотных средств и инвестиций в основной капитал; увеличение численности </w:t>
            </w:r>
            <w:r>
              <w:lastRenderedPageBreak/>
              <w:t>занятых в сфере МСП, включая индивидуальных предпринимателей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Предоставление Фондом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 </w:t>
            </w:r>
            <w:proofErr w:type="spellStart"/>
            <w:r>
              <w:t>микрозаймов</w:t>
            </w:r>
            <w:proofErr w:type="spellEnd"/>
            <w:r>
              <w:t xml:space="preserve"> по ставке не выше 9%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 xml:space="preserve">правила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Фонда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 xml:space="preserve">Департамент экономического развития автономного округа, Фонд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более 100 предпринимателей получат финансовую поддержку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5.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Сохранение моратория на начисление неустойки (штрафов, пеней) по договорам </w:t>
            </w:r>
            <w:proofErr w:type="spellStart"/>
            <w:r>
              <w:t>микрозайма</w:t>
            </w:r>
            <w:proofErr w:type="spellEnd"/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 xml:space="preserve">правила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Фонда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 xml:space="preserve">Департамент экономического развития автономного округа, Фонд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более 100 предпринимателей воспользуются поддержкой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6.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Увеличение сроков по уплате вознаграждения за предоставление поручительства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Положение о сотрудничестве Фонда содействия кредитованию малого и среднего бизнеса "Югорская региональная гарантийная организация" с финансовыми организациями и предоставлении поручительства по обязательствам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округа, Фонд содействия кредитования малого и среднего бизнеса "Югорская региональная гарантийная организация"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более 50 предпринимателей воспользуются поддержкой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7.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Внедрение коробочного продукта, предусматривающего </w:t>
            </w:r>
            <w:r>
              <w:lastRenderedPageBreak/>
              <w:t xml:space="preserve">реструктуризацию предоставленного поручительства Фонда "Югорская региональная гарантийная организация" и услуги Фонда поддержки предпринимательства "Мой Бизнес" по сопровождению бизнеса (разработка франшизы, размещение на электронных торговых площадках, реклама на радио и в сети Интернет, социальные сети, </w:t>
            </w:r>
            <w:proofErr w:type="spellStart"/>
            <w:r>
              <w:t>таргетинговая</w:t>
            </w:r>
            <w:proofErr w:type="spellEnd"/>
            <w:r>
              <w:t xml:space="preserve"> реклама, правовая поддержка, финансовое планирование)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Положение о сотрудничестве Фонда содействия кредитованию малого и </w:t>
            </w:r>
            <w:r>
              <w:lastRenderedPageBreak/>
              <w:t>среднего бизнеса "Югорская региональная гарантийная организация" с финансовыми организациями и предоставлении поручительства по обязательствам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предпринимательства. Порядок предоставления информационно-консультационных мер поддержки Фонда поддержки предпринимательства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экономического развития </w:t>
            </w:r>
            <w:r>
              <w:lastRenderedPageBreak/>
              <w:t>автономного округа, Фонд содействия кредитования малого и среднего бизнеса "Югорская региональная гарантийная организация" (по согласованию), Фонд поддержки предпринимательства Югры "Мой Бизнес"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lastRenderedPageBreak/>
              <w:t>более 70 предпринимателей получат поддержку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proofErr w:type="gramStart"/>
            <w:r>
              <w:t>Реализация финансовых мер поддержки в части предоставления субъектам МСП компенсации банковской процентной ставки и лизинговых платежей, включая затраты первоначального взноса по договорам финансовой аренды, направленные на обеспечение устойчивого развития экономики автономного округа на фоне возросших девальвационных и инфляционных рисков в связи с повышением ключевой ставки Банка России до 20%</w:t>
            </w:r>
            <w:proofErr w:type="gramEnd"/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более 80 предпринимателей получат финансовую поддержку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9.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Реализация финансовых и иных мер поддержки субъектов МСП производственного сектора, направленных на повышение уровня технологической готовности, </w:t>
            </w:r>
            <w:r>
              <w:lastRenderedPageBreak/>
              <w:t>модернизацию предприятий, в том числе приобретение оборудования (мероприятия по "выращиванию" субъектов МСП)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 xml:space="preserve">Департамент экономического развития автономного округа, Фонд поддержки предпринимательства </w:t>
            </w:r>
            <w:r>
              <w:lastRenderedPageBreak/>
              <w:t>Югры "Мой Бизнес"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lastRenderedPageBreak/>
              <w:t>запланировано оказать поддержку 25 субъектам МСП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Обеспечение льготного доступа субъектов МСП к заемным средствам путем предоставления </w:t>
            </w:r>
            <w:proofErr w:type="spellStart"/>
            <w:r>
              <w:t>микрозаймов</w:t>
            </w:r>
            <w:proofErr w:type="spellEnd"/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 xml:space="preserve">правила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Фонда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 xml:space="preserve">Департамент экономического развития автономного округа, Фонд "Югорская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 xml:space="preserve">более 100 субъектов МСП получат </w:t>
            </w:r>
            <w:proofErr w:type="spellStart"/>
            <w:r>
              <w:t>микрозаймы</w:t>
            </w:r>
            <w:proofErr w:type="spellEnd"/>
            <w:r>
              <w:t xml:space="preserve"> по льготной ставке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Поддержка субъектов МСП - экспортеров, направленная на стимулирование их экспортной деятельности в условиях внешнего </w:t>
            </w:r>
            <w:proofErr w:type="spellStart"/>
            <w:r>
              <w:t>санкционного</w:t>
            </w:r>
            <w:proofErr w:type="spellEnd"/>
            <w:r>
              <w:t xml:space="preserve"> давления, в целях их мотивации по выходу на новые рынки и сохранению объемов экспорта в регионе, в том числе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мая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не менее 10 экспортеров получат поддержку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12.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Снижение размера арендной платы по договорам аренды государственного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8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по управлению государственным имуществом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нагрузки в условиях санкций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12.1.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Снижение размера арендной платы по договорам аренды муниципального имущества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правовые акты муниципальных образований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1 мая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по управлению государственным имуществом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снижение нагрузки в условиях санкций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12.1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13.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Предоставление финансовой </w:t>
            </w:r>
            <w:r>
              <w:lastRenderedPageBreak/>
              <w:t xml:space="preserve">поддержки инновационным компаниям, реализующим инновационные проекты, на компенсацию расходов на приобретение оборудования, необходимого для производства инновационной продукции, сертификацию продукции, приобретение информационного обеспечения, </w:t>
            </w:r>
            <w:proofErr w:type="spellStart"/>
            <w:r>
              <w:t>прототипирование</w:t>
            </w:r>
            <w:proofErr w:type="spellEnd"/>
            <w:r>
              <w:t>, 3D-моделирование, разработку конструкторской документации, заказы по изготовлению деталей и других комплектующих, регистрацию прав результатов интеллектуальной деятельности, товарных знаков и средств индивидуализации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до 31 </w:t>
            </w:r>
            <w:r>
              <w:lastRenderedPageBreak/>
              <w:t>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стимулирование </w:t>
            </w:r>
            <w:proofErr w:type="spellStart"/>
            <w:r>
              <w:lastRenderedPageBreak/>
              <w:t>импортозамещения</w:t>
            </w:r>
            <w:proofErr w:type="spellEnd"/>
            <w:r>
              <w:t xml:space="preserve"> у 15 получателей поддержки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14.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Предоставление не менее 50% планового объема субсидии социально ориентированным некоммерческим организациям автономного округа,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сохранение доступности социальных услуг для граждан автономного округа, оказание дополнительных мер поддержки социально ориентированным некоммерческим организациям, осуществляющим деятельность по социальному обслуживанию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14.1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Предоставление грантов в форме субсидии субъектам малого или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1 июля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более 30 молодых предпринимателей получат финансовую поддержку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14.1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03.06.2022 N 287-рп)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с 102,9% до 104,5%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15.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Формирование в автономном округе механизма заключения соглашений о защите и поощрении капиталовложений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сентября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привлечение дополнительно не менее 30 млрд. рублей инвестиций в 2023 - 2026 годах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16.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Установить мораторий на начисление пеней за неисполнение обязательств по уплате основного долга и процентов за период с 24 февраля 2022 года по 31 декабря 2022 года по действующим договорам займа Фонда развития Югры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решение Экспертного совета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марта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снижение давления на предприятия, получившие меры поддержки в 2020 - 2021 годах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17.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Предоставление отсрочки по погашению платежей по возврату основного долга, подлежащих оплате в течение 2022 года, по действующим договорам займа Фонда развития Югры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решение Экспертного совета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марта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снижение давления на предприятия, получившие меры поддержки в 2020 - 2021 годах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18.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Предоставление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предприятий, осуществляющих </w:t>
            </w:r>
            <w:proofErr w:type="spellStart"/>
            <w:r>
              <w:t>импортозамещение</w:t>
            </w:r>
            <w:proofErr w:type="spellEnd"/>
            <w:r>
              <w:t xml:space="preserve"> (расширить для таких предприятий перечень затрат, подлежащих компенсации, дополнив затратами на доставку </w:t>
            </w:r>
            <w:r>
              <w:lastRenderedPageBreak/>
              <w:t>оборудования; увеличить уровень компенсируемых затрат на приобретение оборудования)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15 апреля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сохранение 366 рабочих мест. Объем налоговых отчислений в бюджет автономного округа планируется на уровне 425 млн. рублей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Продление </w:t>
            </w:r>
            <w:proofErr w:type="gramStart"/>
            <w:r>
              <w:t>сроков достижения результатов предоставления субсидии</w:t>
            </w:r>
            <w:proofErr w:type="gramEnd"/>
            <w:r>
              <w:t xml:space="preserve"> по ранее заключенным соглашениям с промышленными предприятиями, предоставление отчетности по которым выпадает на период 2022 года (2022 льготный период для предприятий, первым отчетным периодом определить 2023 год, отчитываются за 3 года)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дополнительные соглашения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15 апреля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давления на предприятия, получившие меры поддержки в 2020 - 2021 годах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20.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Фонда развития Югры в целях предоставления финансовой поддержки в форме займов (на льготных условиях), компенсации процентной ставки по кредитам и займам, участия в договорах инвестиционного товарищества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15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округа, Департамент экономического развития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1. </w:t>
            </w:r>
            <w:proofErr w:type="gramStart"/>
            <w:r>
              <w:t>Возмещение промышленным предприятиям и региональным операторам в сфере ТКО части затрат на обслуживание кредитов и займов, направленных на увеличение объемов реализации продукции и повышение конкурентоспособности промышленной продукции (компенсация процентной ставки в размере 1/2 ключевой ставки Центрального банка Российской Федерации по кредитным договорам, договорам займа, заключенным не позднее 1 января 2022 года).</w:t>
            </w:r>
            <w:proofErr w:type="gramEnd"/>
          </w:p>
          <w:p w:rsidR="00D667CC" w:rsidRDefault="00D667CC">
            <w:pPr>
              <w:pStyle w:val="ConsPlusNormal"/>
            </w:pPr>
            <w:r>
              <w:t xml:space="preserve">2. Предоставление предприятиям пищевой промышленности льготного </w:t>
            </w:r>
            <w:r>
              <w:lastRenderedPageBreak/>
              <w:t>займа на пополнение оборотных средств от 5 до 20 млн. рублей.</w:t>
            </w:r>
          </w:p>
          <w:p w:rsidR="00D667CC" w:rsidRDefault="00D667CC">
            <w:pPr>
              <w:pStyle w:val="ConsPlusNormal"/>
            </w:pPr>
            <w:r>
              <w:t>3. Поддержка системообразующих организаций, основной вид/</w:t>
            </w:r>
            <w:proofErr w:type="gramStart"/>
            <w:r>
              <w:t>виды</w:t>
            </w:r>
            <w:proofErr w:type="gramEnd"/>
            <w:r>
              <w:t xml:space="preserve"> деятельности которых не относятся к добывающей, нефтеперерабатывающей, газоперерабатывающей промышленности, посредством компенсации процентной ставки по кредитам и займам, полученным на пополнение оборотных средств, оборудование, спецтехнику и СМР, в том числе по проектам </w:t>
            </w:r>
            <w:proofErr w:type="spellStart"/>
            <w:r>
              <w:t>импортозамещения</w:t>
            </w:r>
            <w:proofErr w:type="spellEnd"/>
            <w:r>
              <w:t>.</w:t>
            </w:r>
          </w:p>
          <w:p w:rsidR="00D667CC" w:rsidRDefault="00D667CC">
            <w:pPr>
              <w:pStyle w:val="ConsPlusNormal"/>
            </w:pPr>
            <w:r>
              <w:t>4. Бюджетные эффекты от реализации проектов - 237 млн. рублей в год. Сохранение 657 рабочих мест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Снижение требований к значениям показателей результативности для </w:t>
            </w:r>
            <w:proofErr w:type="spellStart"/>
            <w:r>
              <w:t>грантополучателей</w:t>
            </w:r>
            <w:proofErr w:type="spellEnd"/>
            <w:r>
              <w:t xml:space="preserve"> Акселератора технологических </w:t>
            </w:r>
            <w:proofErr w:type="spellStart"/>
            <w:r>
              <w:t>стартапов</w:t>
            </w:r>
            <w:proofErr w:type="spellEnd"/>
            <w:r>
              <w:t xml:space="preserve"> в автономном округе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локальные нормативные акты, регламентирующие предоставление субсидии на проведение мероприятия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мая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внедрение инновационных технологий и создание инновационной среды для развития автономного округа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22.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Сохранение процентной ставки по займам, привлеченным на реализацию инвестиционных проектов в сфере АПК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стабилизация финансово-экономического положения товаропроизводителей, реализация инвестиционных проектов в установленные сроки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23.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Неприменение мер реагирования, штрафных санкций к товаропроизводителям сельскохозяйственной и пищевой продукции в случае </w:t>
            </w:r>
            <w:proofErr w:type="spellStart"/>
            <w:r>
              <w:t>недостижения</w:t>
            </w:r>
            <w:proofErr w:type="spellEnd"/>
            <w:r>
              <w:t xml:space="preserve"> целевых показателей, установленных соглашениями о предоставлении государственной поддержки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стабилизация финансово-экономического положения товаропроизводителей, сохранение объемов производства сельскохозяйственной и пищевой продукции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24.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Предоставление субсидий в форме гранта из бюджета автономного округа на создание и развитие сети баз отдыха, </w:t>
            </w:r>
            <w:proofErr w:type="spellStart"/>
            <w:r>
              <w:t>глэмпингов</w:t>
            </w:r>
            <w:proofErr w:type="spellEnd"/>
            <w:r>
              <w:t>, объектов этнографического и сельского туризма, создание туристических маршрутов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20 мая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оказание поддержки субъектам турбизнеса для создания новых и модернизации существующих баз отдыха, объектов этнографического и сельского туризма.</w:t>
            </w:r>
          </w:p>
          <w:p w:rsidR="00D667CC" w:rsidRDefault="00D667CC">
            <w:pPr>
              <w:pStyle w:val="ConsPlusNormal"/>
            </w:pPr>
            <w:r>
              <w:t>Повышение качества оказываемых услуг. Ежегодное увеличение туристического потока на 5%. Не менее 7 предпринимателей получат поддержку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25.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Развитие сотрудничества, заключение соглашений с регионами иностранных государств, не поддерживающих санкции в отношении Российской Федерации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соглашения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создание возможности для развития массового производства, роста эффективности внедрения новых технологий, увеличения экспортных поставок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26.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Заключение соглашения с Минэкономразвития России о создании в автономном округе промышленно-производственной особой экономической зоны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соглашение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сентября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привлечение не менее 25,2 млрд. рублей инвестиций в 2022 - 2033 годах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Модернизация Инвестиционного портала автономного округа, в том числе Инвестиционной карты автономного округа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локальный акт Фонда развития Югры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августа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округа, Фонд развития Югры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Привлечение частных инвестиций в экономику автономного округа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27.1.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Предоставление субвенций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в зоне децентрализованного электроснабжения автономного округа по социально ориентированным ценам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жилищно-коммунального комплекса и энергетики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более 2 организаций энергетического комплекса сохранят финансовую устойчивость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27.1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27.2.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МСП,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жилищно-коммунального комплекса и энергетики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более 230 организаций жилищно-коммунального и агропромышленного комплексов, субъектов МСП, организаций бюджетной сферы сохранят финансовую устойчивость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27.2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27.3.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Предоставление субвенций на возмещение недополученных </w:t>
            </w:r>
            <w:r>
              <w:lastRenderedPageBreak/>
              <w:t>доходов организациям, осуществляющим реализацию населению сжиженного газа по социально ориентированным ценам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жилищно-коммунального комплекса и </w:t>
            </w:r>
            <w:r>
              <w:lastRenderedPageBreak/>
              <w:t>энергетики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более 9 организаций коммунальной сферы </w:t>
            </w:r>
            <w:r>
              <w:lastRenderedPageBreak/>
              <w:t>(газоснабжение) сохранят финансовую устойчивость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lastRenderedPageBreak/>
              <w:t xml:space="preserve">(п. 27.3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27.4.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Возмещение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фактически понесенных затрат (не менее 80,0%), связанных с подготовкой объектов коммунального комплекса муниципальных образований автономного округа к работе в осенне-зимний период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жилищно-коммунального комплекса и энергетики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более 40 организаций коммунальной сферы сохранят финансовую устойчивость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27.4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27.5.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Предоставление Фондом развития Югры льготного займа предприятиям - участникам национального проекта "Производительность труда"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решение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 августа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экономического развития автономного округа, 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обеспечение прироста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автономного округа не ниже 5% ежегодно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27.5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27.6.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Авансирование до 50% от предусмотренных бюджетных ассигнований на 2022 год по заключенным и вновь заключаемым государственным (муниципальным) контрактам, на выполнение работ по строительству (реконструкции) объектов капитального строительства, в том числе по объектам, на которые предоставлены инфраструктурные </w:t>
            </w:r>
            <w:r>
              <w:lastRenderedPageBreak/>
              <w:t>бюджетные кредиты из федерального бюджета бюджету автономного округа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обеспеченность подрядчиков оборотными средствами на реализацию государственных (муниципальных) контрактов на выполнение работ по строительству, реконструкции объектов, своевременное освоение инфраструктурных бюджетных кредитов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lastRenderedPageBreak/>
              <w:t xml:space="preserve">(п. 27.6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Увеличение транспортной подвижности населения до 132,4 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28.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Авансирование по заключенным и вновь заключаемым соглашениям о предоставлении субсидии организациям воздушного и водного транспорта на осуществление пассажирских перевозок по субсидируемым межмуниципальным маршрутам в границах автономного округа (до 50,0%)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22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обеспеченность оборотными средствами организаций воздушного и водного транспорта в целях своевременной выплаты заработной платы, приобретения топлива, уплаты налоговых, лизинговых платежей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bottom w:val="nil"/>
            </w:tcBorders>
          </w:tcPr>
          <w:p w:rsidR="00D667CC" w:rsidRDefault="00D667CC">
            <w:pPr>
              <w:pStyle w:val="ConsPlusNormal"/>
              <w:outlineLvl w:val="1"/>
            </w:pPr>
            <w:r>
              <w:t>Увеличение доли дорожной сети городских агломераций, находящейся в нормативном состоянии, с 77,0 до 80,0%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28.1.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Авансирование по заключенным и вновь заключаемым контрактам независимо от цены контракта: авансирование государственных контрактов на строительство, реконструкцию, капитальный ремонт, ремонт и содержание автомобильных дорог и искусственных сооружений (до 50,0%)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обеспеченность оборотными средствами подрядчиков на реализацию контрактов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28.1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"Цифровая зрелость" органов государственной власти автономного округа,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решений, с 60,0 до 78,0%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29.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Создание регионального Центра </w:t>
            </w:r>
            <w:proofErr w:type="spellStart"/>
            <w:r>
              <w:lastRenderedPageBreak/>
              <w:t>кибербезопасности</w:t>
            </w:r>
            <w:proofErr w:type="spellEnd"/>
            <w:r>
              <w:t xml:space="preserve"> на базе Югорского НИИ информационных технологий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распоряжение Правительства </w:t>
            </w:r>
            <w:r>
              <w:lastRenderedPageBreak/>
              <w:t>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до 30 </w:t>
            </w:r>
            <w:r>
              <w:lastRenderedPageBreak/>
              <w:t>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информационных технологий и цифрового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повышение информационной </w:t>
            </w:r>
            <w:r>
              <w:lastRenderedPageBreak/>
              <w:t>безопасности в государственных и муниципальных структурах, а также в медицинских учреждениях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Обновление средств защиты информации в корпоративной сети органов власти автономного округа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июля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информационных технологий и цифрового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обеспечение информационной безопасности государственных информационных систем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Улучшение качества городской среды с 8,0 до 13,0%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Замена лифтов в многоквартирных домах с рассрочкой оплаты работ с использованием механизма факторинга и предоставление за счет средств Фонда содействия реформированию жилищно-коммунального хозяйства субсидии банкам, которые оплатили подрядчикам работы в полном объеме без рассрочки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10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жилищно-коммунального комплекса и энергетики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нагрузки на фонд капитального ремонта, поддержка организаций, выполняющих замену лифтов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32.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Осуществление государственными и муниципальными учреждениями автономного округа авансовых платежей (2 и более месяца) в счет будущих расчетных периодов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региональному оператору по обращению с ТКО и иным юридическим лицам, которым в соответствии с законодательством Российской Федерации вносят плату за жилое помещение и коммунальные услуги (ресурсы)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2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жилищно-коммунального комплекса и энергетики автономного округа, органы местного самоуправления муниципальных образований (по согласованию), бюджетные учреждения и организации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оборот финансовых средств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Снижение уровня бедности с 8,0 до 7,7%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proofErr w:type="gramStart"/>
            <w:r>
              <w:t xml:space="preserve">Предоставление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признанным в установленном порядке безработными гражданам, гражданам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гражданам, находящимся под риском увольнения (введение режима неполного рабочего времени, простоя, временная остановка работ, предоставление отпусков</w:t>
            </w:r>
            <w:proofErr w:type="gramEnd"/>
            <w:r>
              <w:t xml:space="preserve"> без сохранения заработной платы, проведение мероприятий по высвобождению работников), гражданам, испытывающим трудности в поиске работы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организация занятости не менее 350 граждан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34.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Организация временных работ для работников организаций, находящихся под риском увольнения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организация временной занятости не менее 1 тыс. работников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35.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работников, находящихся под риском увольнения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организация обучения не менее 1,5 тыс. работников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организация обучения не менее 1,8 тыс. безработных граждан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37.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Организация проведения оплачиваемых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организация не менее 5 тыс. временных рабочих мест для ищущих работу и безработных граждан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38.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Расширение возможности участия работодателей в подпрограмме "Повышение трудовой мобильности граждан" за счет упрощения критериев участия и расширения мер поддержки граждан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мая</w:t>
            </w:r>
          </w:p>
          <w:p w:rsidR="00D667CC" w:rsidRDefault="00D667CC">
            <w:pPr>
              <w:pStyle w:val="ConsPlusNormal"/>
            </w:pPr>
            <w:r>
              <w:t>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обеспечение уровня напряженности на рынке труда автономного округа 1,7 незанятых граждан на 1 свободное рабочее место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39.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Индексация за счет </w:t>
            </w:r>
            <w:proofErr w:type="gramStart"/>
            <w:r>
              <w:t>средств бюджета автономного округа отдельных видов мер социальной</w:t>
            </w:r>
            <w:proofErr w:type="gramEnd"/>
            <w:r>
              <w:t xml:space="preserve"> поддержки, помощи и иных выплат (синхронизация с решениями Правительства Российской Федерации)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30 июня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снижение нагрузки на бюджет семей, стабилизация уровня бедности населения в регионе. Прогнозное количество охваченных индексацией получателей мер социальной поддержки составит свыше 175 тыс. граждан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ХМАО - Югры от 25.04.2022 </w:t>
            </w:r>
            <w:hyperlink r:id="rId28">
              <w:r>
                <w:rPr>
                  <w:color w:val="0000FF"/>
                </w:rPr>
                <w:t>N 196-рп</w:t>
              </w:r>
            </w:hyperlink>
            <w:r>
              <w:t>,</w:t>
            </w:r>
            <w:proofErr w:type="gramEnd"/>
          </w:p>
          <w:p w:rsidR="00D667CC" w:rsidRDefault="00D667CC">
            <w:pPr>
              <w:pStyle w:val="ConsPlusNormal"/>
              <w:jc w:val="both"/>
            </w:pPr>
            <w:r>
              <w:t xml:space="preserve">от 03.06.2022 </w:t>
            </w:r>
            <w:hyperlink r:id="rId29">
              <w:r>
                <w:rPr>
                  <w:color w:val="0000FF"/>
                </w:rPr>
                <w:t>N 287-рп</w:t>
              </w:r>
            </w:hyperlink>
            <w:r>
              <w:t>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40.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Предоставление единовременной денежной выплаты отдельным категориям граждан, проживающим в автономном округе, в размере 5 000 рублей на каждого несовершеннолетнего ребенка следующим категориям семей:</w:t>
            </w:r>
          </w:p>
          <w:p w:rsidR="00D667CC" w:rsidRDefault="00D667CC">
            <w:pPr>
              <w:pStyle w:val="ConsPlusNormal"/>
            </w:pPr>
            <w:r>
              <w:t xml:space="preserve">имеющим доход на каждого члена </w:t>
            </w:r>
            <w:r>
              <w:lastRenderedPageBreak/>
              <w:t>семьи не выше величины прожиточного минимума, установленного в автономном округе;</w:t>
            </w:r>
          </w:p>
          <w:p w:rsidR="00D667CC" w:rsidRDefault="00D667CC">
            <w:pPr>
              <w:pStyle w:val="ConsPlusNormal"/>
            </w:pPr>
            <w:r>
              <w:t>с детьми-инвалидами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>распоряжение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марта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 xml:space="preserve">снижение нагрузки на бюджет малообеспеченных семей с детьми, стабилизация уровня бедности населения в регионе. Прогнозное количество охваченных единовременной </w:t>
            </w:r>
            <w:proofErr w:type="gramStart"/>
            <w:r>
              <w:t>выплатой получателей</w:t>
            </w:r>
            <w:proofErr w:type="gramEnd"/>
            <w:r>
              <w:t xml:space="preserve"> составит 72 337 </w:t>
            </w:r>
            <w:r>
              <w:lastRenderedPageBreak/>
              <w:t>семей, в них 87 450 детей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Обеспечение граждан, оказавшихся в трудной жизненной ситуации, социальными услугами посредством расширения категорий граждан, имеющих право на бесплатное социальное обслуживание в полустационарной форме и на дому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доступность социальных услуг гражданам, оказавшимся в трудной жизненной ситуации, в том числе:</w:t>
            </w:r>
          </w:p>
          <w:p w:rsidR="00D667CC" w:rsidRDefault="00D667CC">
            <w:pPr>
              <w:pStyle w:val="ConsPlusNormal"/>
            </w:pPr>
            <w:r>
              <w:t>гражданам, вынужденно покинувшим территории Украины, Донецкой Народной Республики и Луганской Народной Республики и прибывшим на территорию Российской Федерации в экстренном массовом порядке в 2022 году;</w:t>
            </w:r>
          </w:p>
          <w:p w:rsidR="00D667CC" w:rsidRDefault="00D667CC">
            <w:pPr>
              <w:pStyle w:val="ConsPlusNormal"/>
            </w:pPr>
            <w:r>
              <w:t>военнослужащим, ставшим инвалидами вследствие ранения, полученного при выполнении задач в ходе специальной военной операции;</w:t>
            </w:r>
          </w:p>
          <w:p w:rsidR="00D667CC" w:rsidRDefault="00D667CC">
            <w:pPr>
              <w:pStyle w:val="ConsPlusNormal"/>
            </w:pPr>
            <w:r>
              <w:t>вдовам (вдовцам) военнослужащих, погибших при выполнении задач в ходе специальной военной операции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Повышение ожидаемой продолжительности жизни при рождении с 71,74 до 72,43 лет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42.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Поддержка социально не защищенных категорий граждан, имеющих право в связи с наличием определенных заболеваний на лекарственное обеспечение за счет </w:t>
            </w:r>
            <w:r>
              <w:lastRenderedPageBreak/>
              <w:t>средств бюджета автономного округа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lastRenderedPageBreak/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здравоохранения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 xml:space="preserve">увеличение количества жителей с хроническими заболеваниями, систематически принимающих лекарственные </w:t>
            </w:r>
            <w:r>
              <w:lastRenderedPageBreak/>
              <w:t xml:space="preserve">препараты, снижение рисков роста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 автономного округа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Реализация дополнительных мер по обеспечению системы здравоохранения лекарственными препаратами, изделиями медицинского назначения и расходными материалами, включая реактивы и реагенты для лабораторных исследований, для бесперебойного оказания медицинской помощи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здравоохранения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обеспечение доступности и качества медицинской помощи жителям автономного округа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44.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Реализация мер, направленных на бесперебойную работу медицинского оборудования и сокращение сроков аварийных и плановых ремонтов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здравоохранения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обеспечение жителей автономного округа своевременной и качественной диагностикой заболеваний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44.1.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Авансирование по заключенным и вновь заключаемым договорам в размере до 50% от суммы договора (контракта) о поставке товаров, выполнении работ, оказании услуг для государственных нужд при осуществлении закупки медикаментов, медицинских изделий и продуктов питания, услуг питания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здравоохранения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обеспечение наличия достаточного количества жизненно необходимых и важнейших лекарственных препаратов, медицинских изделий, обеспечение питанием пациентов в медицинских учреждениях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44.1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Мониторинг и стабилизация ситуации с ценами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45.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Мониторинг цен на товары первой необходимости, запасов продовольственных товаров, </w:t>
            </w:r>
            <w:r>
              <w:lastRenderedPageBreak/>
              <w:t>строительные материалы, конструкции, оборудование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 xml:space="preserve">до 31 декабря 2022 </w:t>
            </w:r>
            <w:r>
              <w:lastRenderedPageBreak/>
              <w:t>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экономического развития автономного округа, </w:t>
            </w:r>
            <w:r>
              <w:lastRenderedPageBreak/>
              <w:t>бюджетное учреждение автономного округа "Региональный аналитический центр" (по согласованию)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lastRenderedPageBreak/>
              <w:t xml:space="preserve">своевременное выявление необоснованного роста цен для выработки и принятия </w:t>
            </w:r>
            <w:r>
              <w:lastRenderedPageBreak/>
              <w:t>управленческих решений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>45.1.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Проведение с использованием средств массовой информации и социальных сетей разъяснительной работы с населением о наличии, запасах и поставках продовольственных товаров первой необходимости, лекарственных препаратов, медицинских изделий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Департамент общественных, внешних связей и молодежной политики автономного округа, Департамент экономического развития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повышение информированности населения, снижение ажиотажного спроса товаров первой необходимости, лекарственных препаратов, медицинских изделий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r>
              <w:t xml:space="preserve">(п. 45.1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25.04.2022 N 196-рп)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46.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Мониторинг розничных цен и наличия лекарственных препаратов и медицинских изделий первой необходимости в частных аптечных организациях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Служба по контролю и надзору в сфере здравоохранения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своевременное выявление отсутствия лекарственных препаратов и медицинских изделий, необоснованного роста цен с целью принятия мер реагирования и выработки управленческих решений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47.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 xml:space="preserve">Возмещение части затрат производителям хлеба и хлебобулочных изделий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ФБ (5,0 тыс. рублей за 1 тонну произведенного и реализованного хлеба и хлебобулочных изделий недлительного хранения)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промышленности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стабилизация финансово-экономического положения товаропроизводителей, сохранение объемов производства сельскохозяйственной и пищевой продукции. Сохранение 1300 рабочих мест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>48.</w:t>
            </w:r>
          </w:p>
        </w:tc>
        <w:tc>
          <w:tcPr>
            <w:tcW w:w="360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Индексация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и сертификатов на </w:t>
            </w:r>
            <w:r>
              <w:lastRenderedPageBreak/>
              <w:t>предоставление социальных услуг, предусматривающих обеспечение питанием, мягким инвентарем граждан, обслуживаемых поставщиками социальных услуг в условиях круглосуточного пребывания</w:t>
            </w:r>
          </w:p>
        </w:tc>
        <w:tc>
          <w:tcPr>
            <w:tcW w:w="382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t xml:space="preserve">до 30 июня </w:t>
            </w:r>
            <w:r>
              <w:lastRenderedPageBreak/>
              <w:t>2022 года</w:t>
            </w:r>
          </w:p>
        </w:tc>
        <w:tc>
          <w:tcPr>
            <w:tcW w:w="274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Департамент социального развития автономного </w:t>
            </w:r>
            <w:r>
              <w:lastRenderedPageBreak/>
              <w:t>округа</w:t>
            </w:r>
          </w:p>
        </w:tc>
        <w:tc>
          <w:tcPr>
            <w:tcW w:w="2959" w:type="dxa"/>
            <w:tcBorders>
              <w:bottom w:val="nil"/>
            </w:tcBorders>
          </w:tcPr>
          <w:p w:rsidR="00D667CC" w:rsidRDefault="00D667CC">
            <w:pPr>
              <w:pStyle w:val="ConsPlusNormal"/>
            </w:pPr>
            <w:r>
              <w:lastRenderedPageBreak/>
              <w:t xml:space="preserve">сохранение доступности социальных услуг для </w:t>
            </w:r>
            <w:r>
              <w:lastRenderedPageBreak/>
              <w:t>граждан автономного округа, бесперебойное функционирование объектов социального обслуживания</w:t>
            </w:r>
          </w:p>
        </w:tc>
      </w:tr>
      <w:tr w:rsidR="00D667CC">
        <w:tblPrEx>
          <w:tblBorders>
            <w:insideH w:val="nil"/>
          </w:tblBorders>
        </w:tblPrEx>
        <w:tc>
          <w:tcPr>
            <w:tcW w:w="14589" w:type="dxa"/>
            <w:gridSpan w:val="6"/>
            <w:tcBorders>
              <w:top w:val="nil"/>
            </w:tcBorders>
          </w:tcPr>
          <w:p w:rsidR="00D667CC" w:rsidRDefault="00D667CC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ХМАО - Югры от 25.04.2022 </w:t>
            </w:r>
            <w:hyperlink r:id="rId32">
              <w:r>
                <w:rPr>
                  <w:color w:val="0000FF"/>
                </w:rPr>
                <w:t>N 196-рп</w:t>
              </w:r>
            </w:hyperlink>
            <w:r>
              <w:t>,</w:t>
            </w:r>
            <w:proofErr w:type="gramEnd"/>
          </w:p>
          <w:p w:rsidR="00D667CC" w:rsidRDefault="00D667CC">
            <w:pPr>
              <w:pStyle w:val="ConsPlusNormal"/>
              <w:jc w:val="both"/>
            </w:pPr>
            <w:r>
              <w:t xml:space="preserve">от 03.06.2022 </w:t>
            </w:r>
            <w:hyperlink r:id="rId33">
              <w:r>
                <w:rPr>
                  <w:color w:val="0000FF"/>
                </w:rPr>
                <w:t>N 287-рп</w:t>
              </w:r>
            </w:hyperlink>
            <w:r>
              <w:t>)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Поддержка бюджетов муниципальных образований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49.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Возможность предоставления бюджетам муниципальных районов (городских округов) бюджетных кредитов из бюджета автономного округа на погашение задолженности по кредитам, полученным от кредитных организаций, в соответствии с бюджетным законодательством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10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снижение долговой нагрузки бюджетов муниципальных образований автономного округа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50.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Неприменение штрафных санкций по соглашениям о предоставлении субсидий из бюджета автономного округа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28 марта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поддержка бюджетов муниципальных образований автономного округа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51.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Неприменение мер ответственности в случае невыполнения обязательств по соглашениям, которые предусматривают социально-экономическое развитие и оздоровление муниципальных финансов муниципальных районов (городских округов) и поселений автономного округа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28 марта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поддержка бюджетов муниципальных образований автономного округа</w:t>
            </w:r>
          </w:p>
        </w:tc>
      </w:tr>
      <w:tr w:rsidR="00D667CC">
        <w:tc>
          <w:tcPr>
            <w:tcW w:w="14589" w:type="dxa"/>
            <w:gridSpan w:val="6"/>
          </w:tcPr>
          <w:p w:rsidR="00D667CC" w:rsidRDefault="00D667CC">
            <w:pPr>
              <w:pStyle w:val="ConsPlusNormal"/>
              <w:outlineLvl w:val="1"/>
            </w:pPr>
            <w:r>
              <w:t>Ускорение бюджетных процедур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Упрощение и ускорение бюджетных процедур в части гибкости перераспределения средств бюджета автономного округа без внесения изменений в закон о бюджете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финансов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оперативность принятия решений в части перераспределения средств бюджета автономного округа на приоритетные направления расходов бюджета</w:t>
            </w:r>
          </w:p>
        </w:tc>
      </w:tr>
      <w:tr w:rsidR="00D667CC">
        <w:tc>
          <w:tcPr>
            <w:tcW w:w="424" w:type="dxa"/>
          </w:tcPr>
          <w:p w:rsidR="00D667CC" w:rsidRDefault="00D667CC">
            <w:pPr>
              <w:pStyle w:val="ConsPlusNormal"/>
            </w:pPr>
            <w:r>
              <w:t>53.</w:t>
            </w:r>
          </w:p>
        </w:tc>
        <w:tc>
          <w:tcPr>
            <w:tcW w:w="3604" w:type="dxa"/>
          </w:tcPr>
          <w:p w:rsidR="00D667CC" w:rsidRDefault="00D667CC">
            <w:pPr>
              <w:pStyle w:val="ConsPlusNormal"/>
            </w:pPr>
            <w:r>
              <w:t>Установление дополнительных случаев закупок у единственного поставщика (подрядчика, исполнителя)</w:t>
            </w:r>
          </w:p>
        </w:tc>
        <w:tc>
          <w:tcPr>
            <w:tcW w:w="3829" w:type="dxa"/>
          </w:tcPr>
          <w:p w:rsidR="00D667CC" w:rsidRDefault="00D667CC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1024" w:type="dxa"/>
          </w:tcPr>
          <w:p w:rsidR="00D667CC" w:rsidRDefault="00D667CC">
            <w:pPr>
              <w:pStyle w:val="ConsPlusNormal"/>
            </w:pPr>
            <w:r>
              <w:t>до 1 апреля 2022 года</w:t>
            </w:r>
          </w:p>
        </w:tc>
        <w:tc>
          <w:tcPr>
            <w:tcW w:w="2749" w:type="dxa"/>
          </w:tcPr>
          <w:p w:rsidR="00D667CC" w:rsidRDefault="00D667CC">
            <w:pPr>
              <w:pStyle w:val="ConsPlusNormal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2959" w:type="dxa"/>
          </w:tcPr>
          <w:p w:rsidR="00D667CC" w:rsidRDefault="00D667CC">
            <w:pPr>
              <w:pStyle w:val="ConsPlusNormal"/>
            </w:pPr>
            <w:r>
              <w:t>возможность оперативно осуществлять закупки неконкурентным способом и изменять существенные условия контрактов</w:t>
            </w:r>
          </w:p>
        </w:tc>
      </w:tr>
    </w:tbl>
    <w:p w:rsidR="00D667CC" w:rsidRDefault="00D667CC">
      <w:pPr>
        <w:pStyle w:val="ConsPlusNormal"/>
        <w:ind w:firstLine="540"/>
        <w:jc w:val="both"/>
      </w:pPr>
    </w:p>
    <w:p w:rsidR="00D667CC" w:rsidRDefault="00D667CC">
      <w:pPr>
        <w:pStyle w:val="ConsPlusNormal"/>
        <w:ind w:firstLine="540"/>
        <w:jc w:val="both"/>
      </w:pPr>
    </w:p>
    <w:p w:rsidR="00D667CC" w:rsidRDefault="00D667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C2B" w:rsidRDefault="00D56C2B"/>
    <w:sectPr w:rsidR="00D56C2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CC"/>
    <w:rsid w:val="00D56C2B"/>
    <w:rsid w:val="00D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67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67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67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67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CD6667FA15363FB7B51EF9DEE561174B5556FBB3402315D78C2ECF00FB6CBACB4FFA39062F870F1CD3C76E0A502D062V5w4E" TargetMode="External"/><Relationship Id="rId13" Type="http://schemas.openxmlformats.org/officeDocument/2006/relationships/hyperlink" Target="consultantplus://offline/ref=837CD6667FA15363FB7B51EF9DEE561174B5556FBB3401365675C2ECF00FB6CBACB4FFA38262A07CF2CC2274ECB05481240311C4737D022C32473B58V8wDE" TargetMode="External"/><Relationship Id="rId18" Type="http://schemas.openxmlformats.org/officeDocument/2006/relationships/hyperlink" Target="consultantplus://offline/ref=837CD6667FA15363FB7B51EF9DEE561174B5556FBB3401365675C2ECF00FB6CBACB4FFA38262A07CF2CC2272EBB05481240311C4737D022C32473B58V8wDE" TargetMode="External"/><Relationship Id="rId26" Type="http://schemas.openxmlformats.org/officeDocument/2006/relationships/hyperlink" Target="consultantplus://offline/ref=837CD6667FA15363FB7B51EF9DEE561174B5556FBB3401365675C2ECF00FB6CBACB4FFA38262A07CF2CC227EEEB05481240311C4737D022C32473B58V8w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7CD6667FA15363FB7B51EF9DEE561174B5556FBB3401365675C2ECF00FB6CBACB4FFA38262A07CF2CC2273EDB05481240311C4737D022C32473B58V8wD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37CD6667FA15363FB7B51EF9DEE561174B5556FBB3403345075C2ECF00FB6CBACB4FFA39062F870F1CD3C76E0A502D062V5w4E" TargetMode="External"/><Relationship Id="rId12" Type="http://schemas.openxmlformats.org/officeDocument/2006/relationships/hyperlink" Target="consultantplus://offline/ref=837CD6667FA15363FB7B51EF9DEE561174B5556FBB3401365777C2ECF00FB6CBACB4FFA38262A07CF0CE2922B9FF55DD635702C77A7D00242EV4w7E" TargetMode="External"/><Relationship Id="rId17" Type="http://schemas.openxmlformats.org/officeDocument/2006/relationships/hyperlink" Target="consultantplus://offline/ref=837CD6667FA15363FB7B51EF9DEE561174B5556FBB3401365675C2ECF00FB6CBACB4FFA38262A07CF2CC2272EAB05481240311C4737D022C32473B58V8wDE" TargetMode="External"/><Relationship Id="rId25" Type="http://schemas.openxmlformats.org/officeDocument/2006/relationships/hyperlink" Target="consultantplus://offline/ref=837CD6667FA15363FB7B51EF9DEE561174B5556FBB3401365675C2ECF00FB6CBACB4FFA38262A07CF2CC2271E1B05481240311C4737D022C32473B58V8wDE" TargetMode="External"/><Relationship Id="rId33" Type="http://schemas.openxmlformats.org/officeDocument/2006/relationships/hyperlink" Target="consultantplus://offline/ref=837CD6667FA15363FB7B51EF9DEE561174B5556FBB3403305778C2ECF00FB6CBACB4FFA38262A07CF2CC2277E0B05481240311C4737D022C32473B58V8w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7CD6667FA15363FB7B51EF9DEE561174B5556FBB3401365675C2ECF00FB6CBACB4FFA38262A07CF2CC2272EAB05481240311C4737D022C32473B58V8wDE" TargetMode="External"/><Relationship Id="rId20" Type="http://schemas.openxmlformats.org/officeDocument/2006/relationships/hyperlink" Target="consultantplus://offline/ref=837CD6667FA15363FB7B51EF9DEE561174B5556FBB3401365675C2ECF00FB6CBACB4FFA38262A07CF2CC2272EFB05481240311C4737D022C32473B58V8wDE" TargetMode="External"/><Relationship Id="rId29" Type="http://schemas.openxmlformats.org/officeDocument/2006/relationships/hyperlink" Target="consultantplus://offline/ref=837CD6667FA15363FB7B51EF9DEE561174B5556FBB3403305778C2ECF00FB6CBACB4FFA38262A07CF2CC2277E0B05481240311C4737D022C32473B58V8w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CD6667FA15363FB7B51EF9DEE561174B5556FBB3403305778C2ECF00FB6CBACB4FFA38262A07CF2CC2276EDB05481240311C4737D022C32473B58V8wDE" TargetMode="External"/><Relationship Id="rId11" Type="http://schemas.openxmlformats.org/officeDocument/2006/relationships/hyperlink" Target="consultantplus://offline/ref=837CD6667FA15363FB7B51EF9DEE561174B5556FBB3403305778C2ECF00FB6CBACB4FFA38262A07CF2CC2276E0B05481240311C4737D022C32473B58V8wDE" TargetMode="External"/><Relationship Id="rId24" Type="http://schemas.openxmlformats.org/officeDocument/2006/relationships/hyperlink" Target="consultantplus://offline/ref=837CD6667FA15363FB7B51EF9DEE561174B5556FBB3401365675C2ECF00FB6CBACB4FFA38262A07CF2CC2271EBB05481240311C4737D022C32473B58V8wDE" TargetMode="External"/><Relationship Id="rId32" Type="http://schemas.openxmlformats.org/officeDocument/2006/relationships/hyperlink" Target="consultantplus://offline/ref=837CD6667FA15363FB7B51EF9DEE561174B5556FBB3401365675C2ECF00FB6CBACB4FFA38262A07CF2CC2374EAB05481240311C4737D022C32473B58V8wDE" TargetMode="External"/><Relationship Id="rId5" Type="http://schemas.openxmlformats.org/officeDocument/2006/relationships/hyperlink" Target="consultantplus://offline/ref=837CD6667FA15363FB7B51EF9DEE561174B5556FBB3401365675C2ECF00FB6CBACB4FFA38262A07CF2CC2276EDB05481240311C4737D022C32473B58V8wDE" TargetMode="External"/><Relationship Id="rId15" Type="http://schemas.openxmlformats.org/officeDocument/2006/relationships/hyperlink" Target="consultantplus://offline/ref=837CD6667FA15363FB7B51EF9DEE561174B5556FBB3403305778C2ECF00FB6CBACB4FFA38262A07CF2CC2276E1B05481240311C4737D022C32473B58V8wDE" TargetMode="External"/><Relationship Id="rId23" Type="http://schemas.openxmlformats.org/officeDocument/2006/relationships/hyperlink" Target="consultantplus://offline/ref=837CD6667FA15363FB7B51EF9DEE561174B5556FBB3401365675C2ECF00FB6CBACB4FFA38262A07CF2CC2270EFB05481240311C4737D022C32473B58V8wDE" TargetMode="External"/><Relationship Id="rId28" Type="http://schemas.openxmlformats.org/officeDocument/2006/relationships/hyperlink" Target="consultantplus://offline/ref=837CD6667FA15363FB7B51EF9DEE561174B5556FBB3401365675C2ECF00FB6CBACB4FFA38262A07CF2CC227FEEB05481240311C4737D022C32473B58V8wDE" TargetMode="External"/><Relationship Id="rId10" Type="http://schemas.openxmlformats.org/officeDocument/2006/relationships/hyperlink" Target="consultantplus://offline/ref=837CD6667FA15363FB7B51EF9DEE561174B5556FBB3401365675C2ECF00FB6CBACB4FFA38262A07CF2CC2276EDB05481240311C4737D022C32473B58V8wDE" TargetMode="External"/><Relationship Id="rId19" Type="http://schemas.openxmlformats.org/officeDocument/2006/relationships/hyperlink" Target="consultantplus://offline/ref=837CD6667FA15363FB7B51EF9DEE561174B5556FBB3401365675C2ECF00FB6CBACB4FFA38262A07CF2CC2272EEB05481240311C4737D022C32473B58V8wDE" TargetMode="External"/><Relationship Id="rId31" Type="http://schemas.openxmlformats.org/officeDocument/2006/relationships/hyperlink" Target="consultantplus://offline/ref=837CD6667FA15363FB7B51EF9DEE561174B5556FBB3401365675C2ECF00FB6CBACB4FFA38262A07CF2CC2377ECB05481240311C4737D022C32473B58V8w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CD6667FA15363FB7B51EF9DEE561174B5556FBB3403305778C2ECF00FB6CBACB4FFA38262A07CF2CC2276EEB05481240311C4737D022C32473B58V8wDE" TargetMode="External"/><Relationship Id="rId14" Type="http://schemas.openxmlformats.org/officeDocument/2006/relationships/hyperlink" Target="consultantplus://offline/ref=837CD6667FA15363FB7B51EF9DEE561174B5556FBB3401365675C2ECF00FB6CBACB4FFA38262A07CF2CC2275EBB05481240311C4737D022C32473B58V8wDE" TargetMode="External"/><Relationship Id="rId22" Type="http://schemas.openxmlformats.org/officeDocument/2006/relationships/hyperlink" Target="consultantplus://offline/ref=837CD6667FA15363FB7B51EF9DEE561174B5556FBB3401365675C2ECF00FB6CBACB4FFA38262A07CF2CC2270E9B05481240311C4737D022C32473B58V8wDE" TargetMode="External"/><Relationship Id="rId27" Type="http://schemas.openxmlformats.org/officeDocument/2006/relationships/hyperlink" Target="consultantplus://offline/ref=837CD6667FA15363FB7B51EF9DEE561174B5556FBB3401365675C2ECF00FB6CBACB4FFA38262A07CF2CC227EE1B05481240311C4737D022C32473B58V8wDE" TargetMode="External"/><Relationship Id="rId30" Type="http://schemas.openxmlformats.org/officeDocument/2006/relationships/hyperlink" Target="consultantplus://offline/ref=837CD6667FA15363FB7B51EF9DEE561174B5556FBB3401365675C2ECF00FB6CBACB4FFA38262A07CF2CC2376EDB05481240311C4737D022C32473B58V8w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6468</Words>
  <Characters>36872</Characters>
  <Application>Microsoft Office Word</Application>
  <DocSecurity>0</DocSecurity>
  <Lines>307</Lines>
  <Paragraphs>86</Paragraphs>
  <ScaleCrop>false</ScaleCrop>
  <Company/>
  <LinksUpToDate>false</LinksUpToDate>
  <CharactersWithSpaces>43254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Паклина Светлана Викторовна</cp:lastModifiedBy>
  <cp:revision>1</cp:revision>
  <dcterms:created xsi:type="dcterms:W3CDTF">2022-08-31T04:48:00Z</dcterms:created>
  <dcterms:modified xsi:type="dcterms:W3CDTF">2022-08-31T04:48:00Z</dcterms:modified>
</cp:coreProperties>
</file>