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CellSpacing w:w="15" w:type="dxa"/>
        <w:tblInd w:w="-366" w:type="dxa"/>
        <w:tblBorders>
          <w:top w:val="dotted" w:sz="6" w:space="0" w:color="808080"/>
          <w:left w:val="dotted" w:sz="6" w:space="0" w:color="808080"/>
          <w:bottom w:val="dotted" w:sz="6" w:space="0" w:color="808080"/>
          <w:right w:val="dotted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6"/>
        <w:gridCol w:w="10940"/>
        <w:gridCol w:w="1551"/>
      </w:tblGrid>
      <w:tr w:rsidR="00543D75" w:rsidRPr="005A2EF2" w:rsidTr="001719A7">
        <w:trPr>
          <w:trHeight w:val="145"/>
          <w:tblCellSpacing w:w="15" w:type="dxa"/>
        </w:trPr>
        <w:tc>
          <w:tcPr>
            <w:tcW w:w="0" w:type="auto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vAlign w:val="center"/>
            <w:hideMark/>
          </w:tcPr>
          <w:p w:rsidR="00543D75" w:rsidRPr="005A2EF2" w:rsidRDefault="00543D75" w:rsidP="00BA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Объект налогообложен</w:t>
            </w:r>
            <w:bookmarkStart w:id="0" w:name="_GoBack"/>
            <w:bookmarkEnd w:id="0"/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ия</w:t>
            </w:r>
          </w:p>
        </w:tc>
        <w:tc>
          <w:tcPr>
            <w:tcW w:w="1091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vAlign w:val="center"/>
            <w:hideMark/>
          </w:tcPr>
          <w:p w:rsidR="00543D75" w:rsidRPr="005A2EF2" w:rsidRDefault="00543D75" w:rsidP="00BA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Категория налогоплательщиков</w:t>
            </w:r>
          </w:p>
        </w:tc>
        <w:tc>
          <w:tcPr>
            <w:tcW w:w="0" w:type="auto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vAlign w:val="center"/>
            <w:hideMark/>
          </w:tcPr>
          <w:p w:rsidR="00543D75" w:rsidRPr="005A2EF2" w:rsidRDefault="00543D75" w:rsidP="00BA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Ставка налога</w:t>
            </w:r>
          </w:p>
        </w:tc>
      </w:tr>
      <w:tr w:rsidR="00543D75" w:rsidRPr="005A2EF2" w:rsidTr="001719A7">
        <w:trPr>
          <w:trHeight w:val="145"/>
          <w:tblCellSpacing w:w="15" w:type="dxa"/>
        </w:trPr>
        <w:tc>
          <w:tcPr>
            <w:tcW w:w="0" w:type="auto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vAlign w:val="center"/>
            <w:hideMark/>
          </w:tcPr>
          <w:p w:rsidR="00543D75" w:rsidRPr="005A2EF2" w:rsidRDefault="00543D75" w:rsidP="00FE5A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Доходы</w:t>
            </w:r>
          </w:p>
        </w:tc>
        <w:tc>
          <w:tcPr>
            <w:tcW w:w="1091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vAlign w:val="center"/>
            <w:hideMark/>
          </w:tcPr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Организации и индивидуальные предприниматели, не подпадающие под применение пониженных налоговых ставок, установленных Законом ХМАО-Югры № 166-оз.</w:t>
            </w:r>
          </w:p>
        </w:tc>
        <w:tc>
          <w:tcPr>
            <w:tcW w:w="0" w:type="auto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vAlign w:val="center"/>
            <w:hideMark/>
          </w:tcPr>
          <w:p w:rsidR="00543D75" w:rsidRPr="005A2EF2" w:rsidRDefault="00543D75" w:rsidP="00BA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6%</w:t>
            </w:r>
          </w:p>
        </w:tc>
      </w:tr>
      <w:tr w:rsidR="00543D75" w:rsidRPr="005A2EF2" w:rsidTr="001719A7">
        <w:trPr>
          <w:trHeight w:val="145"/>
          <w:tblCellSpacing w:w="15" w:type="dxa"/>
        </w:trPr>
        <w:tc>
          <w:tcPr>
            <w:tcW w:w="0" w:type="auto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vAlign w:val="center"/>
            <w:hideMark/>
          </w:tcPr>
          <w:p w:rsidR="00543D75" w:rsidRPr="005A2EF2" w:rsidRDefault="00543D75" w:rsidP="00FE5A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7A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Доходы</w:t>
            </w:r>
          </w:p>
        </w:tc>
        <w:tc>
          <w:tcPr>
            <w:tcW w:w="1091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vAlign w:val="center"/>
            <w:hideMark/>
          </w:tcPr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Пункт 1 статьи 2 Закона ХМАО-Югры № 166-оз: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Организации и индивидуальные предприниматели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 условии, если объем дохода от реализации товаров (работ, услуг) составляет не менее 70 процентов в общем объеме доходов от реализации товаров (работ, услуг) налогоплательщика, определяемом в соответствии со статьей 346.15 Налогового кодекса Российской Федерации при осуществлении вида экономической деятельности, включенные в следующие группировки: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1) растениеводство и животноводство, охота и предоставление соответствующих услуг в этих областях (класс 01);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2) лесоводство и лесозаготовки (класс 02);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3) рыболовство и рыбоводство (класс 03);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4) обрабатывающие производства (классы 10 - 33);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5) обеспечение электрической энергией, газом и паром; кондиционирование воздуха (класс 35);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6) сбор и обработка сточных вод (класс 37);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7) сбор, обработка и утилизация отходов (подклассы 38.1 - 38.2);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8) деятельность гостиниц и прочих мест для временного проживания (подкласс 55.1);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9) производство кинофильмов, видеофильмов и телевизионных программ, издание </w:t>
            </w: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звукозаписей и нот (класс 59);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10) деятельность в области телевизионного и радиовещания (класс 60);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11) деятельность в сфере телекоммуникаций (класс 61);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12) разработка компьютерного программного обеспечения, консультационные услуги в данной области и другие сопутствующие услуги (класс 62);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13) деятельность в области информационных технологий (класс 63);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14) деятельность в области архитектуры (группа 71.11);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15) технические испытания, исследования, анализ и сертификация (подкласс 71.2);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16) научные исследования и разработки (класс 72);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17) </w:t>
            </w:r>
            <w:proofErr w:type="gramStart"/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деятельность</w:t>
            </w:r>
            <w:proofErr w:type="gramEnd"/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специализированная в области дизайна (группа 74.10);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18) деятельность ветеринарная (класс 75);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19) деятельность туристических агентств и прочих организаций, предоставляющих услуги в сфере туризма (класс 79);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20) подметание улиц и уборка снега (подгруппа 81.29.2);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21) образование (класс 85);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22) деятельность в области здравоохранения и социальных услуг (классы 86 - 88);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23) деятельность в области культуры, спорта, организации досуга и развлечений (классы 90 - 93);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24) предоставление прочих видов услуг (классы 94, 96);</w:t>
            </w:r>
          </w:p>
          <w:p w:rsidR="00543D75" w:rsidRPr="005A2EF2" w:rsidRDefault="00543D75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25) ремонт компьютеров, предметов личного потребления и хозяйственно-бытового назначения (группы 95.21 - 95.23, 95.25, 95.29).</w:t>
            </w:r>
          </w:p>
        </w:tc>
        <w:tc>
          <w:tcPr>
            <w:tcW w:w="0" w:type="auto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vAlign w:val="center"/>
            <w:hideMark/>
          </w:tcPr>
          <w:p w:rsidR="00543D75" w:rsidRDefault="00543D75" w:rsidP="00BA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5%</w:t>
            </w:r>
          </w:p>
          <w:p w:rsidR="00F63B51" w:rsidRPr="00F63B51" w:rsidRDefault="00F63B51" w:rsidP="00F63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</w:tr>
      <w:tr w:rsidR="001719A7" w:rsidRPr="005A2EF2" w:rsidTr="001719A7">
        <w:trPr>
          <w:trHeight w:val="145"/>
          <w:tblCellSpacing w:w="15" w:type="dxa"/>
        </w:trPr>
        <w:tc>
          <w:tcPr>
            <w:tcW w:w="0" w:type="auto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vAlign w:val="center"/>
            <w:hideMark/>
          </w:tcPr>
          <w:p w:rsidR="001719A7" w:rsidRPr="005A2EF2" w:rsidRDefault="001719A7" w:rsidP="001719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7A9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Доходы</w:t>
            </w:r>
          </w:p>
        </w:tc>
        <w:tc>
          <w:tcPr>
            <w:tcW w:w="10910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vAlign w:val="center"/>
            <w:hideMark/>
          </w:tcPr>
          <w:p w:rsidR="001719A7" w:rsidRPr="005A2EF2" w:rsidRDefault="001719A7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Пункт 4 статьи 2 Закона ХМАО-Югры № 166-оз:</w:t>
            </w:r>
          </w:p>
          <w:p w:rsidR="001719A7" w:rsidRPr="005A2EF2" w:rsidRDefault="001719A7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1) региональные социально ориентированные некоммерческие организации, осуществляющие виды деятельности, установленные статьей 3 Закона Ханты-Мансийского автономного округа - Югры «О поддержке региональных социально ориентированных некоммерческих организаций, осуществляющих деятельность в Ханты-Мансийском автономном округе – Югре», и включенные в государственный реестр региональных социально ориентированных некоммерческих организаций - получателей поддержки и (или) в реестр некоммерческих организаций - исполнителей общественно полезных услуг;</w:t>
            </w:r>
            <w:proofErr w:type="gramEnd"/>
          </w:p>
          <w:p w:rsidR="001719A7" w:rsidRPr="005A2EF2" w:rsidRDefault="001719A7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2) организации и индивидуальные предприниматели, признанные социальными предприятиями в соответствии с Федеральным законом «О развитии малого и среднего предпринимательства в Российской Федерации»;</w:t>
            </w:r>
          </w:p>
          <w:p w:rsidR="001719A7" w:rsidRPr="005A2EF2" w:rsidRDefault="001719A7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3) религиозные организации;</w:t>
            </w:r>
          </w:p>
          <w:p w:rsidR="001719A7" w:rsidRPr="005A2EF2" w:rsidRDefault="001719A7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4) организации и индивидуальные предприниматели, являющиеся правообладателями программ для электронных вычислительных машин, включенных в единый реестр российских программ для электронных вычислительных машин и баз данных, и (или) организации, получившие документ о государственной аккредитации организации, осуществляющей деятельность в области информационных технологий;</w:t>
            </w:r>
          </w:p>
          <w:p w:rsidR="001719A7" w:rsidRPr="005A2EF2" w:rsidRDefault="001719A7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5) организации и индивидуальные предприниматели, получившие статус резидента Арктической зоны Российской Федерации в соответствии с Федеральным законом «О государственной поддержке предпринимательской деятельности в Арктической зоне Российской Федерации», осуществляющие деятельность в Арктической зоне Российской Федерации на территории Ханты-Мансийского автономного округа – Югры.</w:t>
            </w:r>
            <w:proofErr w:type="gramEnd"/>
          </w:p>
        </w:tc>
        <w:tc>
          <w:tcPr>
            <w:tcW w:w="0" w:type="auto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vAlign w:val="center"/>
            <w:hideMark/>
          </w:tcPr>
          <w:p w:rsidR="001719A7" w:rsidRPr="005A2EF2" w:rsidRDefault="001719A7" w:rsidP="00BA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1%</w:t>
            </w:r>
          </w:p>
        </w:tc>
      </w:tr>
    </w:tbl>
    <w:p w:rsidR="000C188C" w:rsidRPr="00543D75" w:rsidRDefault="000C188C" w:rsidP="00543D75"/>
    <w:sectPr w:rsidR="000C188C" w:rsidRPr="00543D75" w:rsidSect="001719A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010"/>
    <w:rsid w:val="000C188C"/>
    <w:rsid w:val="001719A7"/>
    <w:rsid w:val="00543D75"/>
    <w:rsid w:val="00CC0010"/>
    <w:rsid w:val="00F63B51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Сафронова Анна Анатольевна</dc:creator>
  <cp:keywords/>
  <dc:description/>
  <cp:lastModifiedBy>Сафронова Анна Анатольевна</cp:lastModifiedBy>
  <cp:revision>5</cp:revision>
  <dcterms:created xsi:type="dcterms:W3CDTF">2026-05-04T10:55:00Z</dcterms:created>
  <dcterms:modified xsi:type="dcterms:W3CDTF">2026-05-04T11:07:00Z</dcterms:modified>
</cp:coreProperties>
</file>