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52" w:rsidRDefault="006E7C5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7C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C52" w:rsidRDefault="006E7C52">
            <w:pPr>
              <w:pStyle w:val="ConsPlusNormal"/>
              <w:outlineLvl w:val="0"/>
            </w:pPr>
            <w:r>
              <w:t>14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C52" w:rsidRDefault="006E7C52">
            <w:pPr>
              <w:pStyle w:val="ConsPlusNormal"/>
              <w:jc w:val="right"/>
              <w:outlineLvl w:val="0"/>
            </w:pPr>
            <w:r>
              <w:t>N 57-ЗС</w:t>
            </w:r>
          </w:p>
        </w:tc>
      </w:tr>
    </w:tbl>
    <w:p w:rsidR="006E7C52" w:rsidRDefault="006E7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C52" w:rsidRDefault="006E7C52">
      <w:pPr>
        <w:pStyle w:val="ConsPlusNormal"/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ЗАКОН ГОРОДА СЕВАСТОПОЛЯ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О ПАТЕНТНОЙ СИСТЕМЕ НАЛОГООБЛОЖЕНИЯ НА ТЕРРИТОРИИ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ФЕДЕРАЛЬНОГО ЗНАЧЕНИЯ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Принят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Законодательным Собранием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31 июля 2014 года</w:t>
      </w:r>
    </w:p>
    <w:p w:rsidR="006E7C52" w:rsidRPr="006E7C52" w:rsidRDefault="006E7C5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C52" w:rsidRPr="006E7C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(в ред. Законов города Севастополя от 26.11.2014 </w:t>
            </w:r>
            <w:hyperlink r:id="rId4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83-ЗС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от 19.12.2014 </w:t>
            </w:r>
            <w:hyperlink r:id="rId5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90-ЗС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, от 29.09.2015 </w:t>
            </w:r>
            <w:hyperlink r:id="rId6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181-ЗС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, от 30.11.2016 </w:t>
            </w:r>
            <w:hyperlink r:id="rId7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294-ЗС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от 27.11.2018 </w:t>
            </w:r>
            <w:hyperlink r:id="rId8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458-ЗС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, от 02.04.2020 </w:t>
            </w:r>
            <w:hyperlink r:id="rId9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569-ЗС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, от 30.04.2020 </w:t>
            </w:r>
            <w:hyperlink r:id="rId10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571-ЗС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от 28.12.2020 </w:t>
            </w:r>
            <w:hyperlink r:id="rId11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N 625-ЗС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Статья 1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Настоящим Законом в соответствии с </w:t>
      </w:r>
      <w:hyperlink r:id="rId12" w:history="1">
        <w:r w:rsidRPr="006E7C52">
          <w:rPr>
            <w:rFonts w:ascii="Times New Roman" w:hAnsi="Times New Roman" w:cs="Times New Roman"/>
            <w:sz w:val="26"/>
            <w:szCs w:val="26"/>
          </w:rPr>
          <w:t>главой 26.5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на территории города федерального значения Севастополя вводится в действие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Статья 2</w:t>
      </w:r>
    </w:p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6E7C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30.11.2016 N 294-ЗС)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65" w:history="1">
        <w:r w:rsidRPr="006E7C52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 с учетом территориальных </w:t>
      </w:r>
      <w:hyperlink w:anchor="P568" w:history="1">
        <w:r w:rsidRPr="006E7C52">
          <w:rPr>
            <w:rFonts w:ascii="Times New Roman" w:hAnsi="Times New Roman" w:cs="Times New Roman"/>
            <w:sz w:val="26"/>
            <w:szCs w:val="26"/>
          </w:rPr>
          <w:t>коэффициентов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по территории действия патентов к размеру потенциально возможного к получению годового дохода по внутригородским муниципальным образованиям города Севастополя согласно приложению 2 к настоящему Закону (далее - территориальные коэффициенты), за исключением видов предпринимательской деятельности, указанных в </w:t>
      </w:r>
      <w:hyperlink w:anchor="P27" w:history="1">
        <w:r w:rsidRPr="006E7C52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6E7C52" w:rsidRPr="006E7C52" w:rsidRDefault="006E7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6E7C52">
        <w:rPr>
          <w:rFonts w:ascii="Times New Roman" w:hAnsi="Times New Roman" w:cs="Times New Roman"/>
          <w:sz w:val="26"/>
          <w:szCs w:val="26"/>
        </w:rPr>
        <w:t xml:space="preserve">2. Установить в отношении видов предпринимательской деятельности, указанных в </w:t>
      </w:r>
      <w:hyperlink w:anchor="P133" w:history="1">
        <w:r w:rsidRPr="006E7C52">
          <w:rPr>
            <w:rFonts w:ascii="Times New Roman" w:hAnsi="Times New Roman" w:cs="Times New Roman"/>
            <w:sz w:val="26"/>
            <w:szCs w:val="26"/>
          </w:rPr>
          <w:t>пунктах 10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7" w:history="1">
        <w:r w:rsidRPr="006E7C5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5" w:history="1">
        <w:r w:rsidRPr="006E7C52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9" w:history="1">
        <w:r w:rsidRPr="006E7C52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70" w:history="1">
        <w:r w:rsidRPr="006E7C52">
          <w:rPr>
            <w:rFonts w:ascii="Times New Roman" w:hAnsi="Times New Roman" w:cs="Times New Roman"/>
            <w:sz w:val="26"/>
            <w:szCs w:val="26"/>
          </w:rPr>
          <w:t>подпункте 46.2 пункта 46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приложения 1 к настоящему Закону, </w:t>
      </w:r>
      <w:hyperlink w:anchor="P65" w:history="1">
        <w:r w:rsidRPr="006E7C52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потенциально возможного к получению индивидуальным предпринимателем годового дохода согласно приложению 1 к настоящему Закону без применения территориальных коэффициентов.</w:t>
      </w:r>
    </w:p>
    <w:p w:rsidR="006E7C52" w:rsidRPr="006E7C52" w:rsidRDefault="006E7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lastRenderedPageBreak/>
        <w:t xml:space="preserve">3. Утратила силу. - </w:t>
      </w:r>
      <w:hyperlink r:id="rId14" w:history="1">
        <w:r w:rsidRPr="006E7C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28.12.2020 N 625-ЗС.</w:t>
      </w:r>
    </w:p>
    <w:p w:rsidR="006E7C52" w:rsidRPr="006E7C52" w:rsidRDefault="006E7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4. Установить в 2020 году </w:t>
      </w:r>
      <w:hyperlink w:anchor="P620" w:history="1">
        <w:r w:rsidRPr="006E7C52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4 к настоящему Закону с учетом территориальных коэффициентов, за исключением видов предпринимательской деятельности, указанных в </w:t>
      </w:r>
      <w:hyperlink w:anchor="P31" w:history="1">
        <w:r w:rsidRPr="006E7C52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6E7C52" w:rsidRPr="006E7C52" w:rsidRDefault="006E7C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(часть 4 в ред. </w:t>
      </w:r>
      <w:hyperlink r:id="rId15" w:history="1">
        <w:r w:rsidRPr="006E7C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30.04.2020 N 571-ЗС)</w:t>
      </w:r>
    </w:p>
    <w:p w:rsidR="006E7C52" w:rsidRPr="006E7C52" w:rsidRDefault="006E7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6E7C52">
        <w:rPr>
          <w:rFonts w:ascii="Times New Roman" w:hAnsi="Times New Roman" w:cs="Times New Roman"/>
          <w:sz w:val="26"/>
          <w:szCs w:val="26"/>
        </w:rPr>
        <w:t xml:space="preserve">5. Установить в 2020 году по видам предпринимательской деятельности, в отношении которых применяется патентная система налогообложения, указанным в </w:t>
      </w:r>
      <w:hyperlink w:anchor="P738" w:history="1">
        <w:r w:rsidRPr="006E7C52">
          <w:rPr>
            <w:rFonts w:ascii="Times New Roman" w:hAnsi="Times New Roman" w:cs="Times New Roman"/>
            <w:sz w:val="26"/>
            <w:szCs w:val="26"/>
          </w:rPr>
          <w:t>пунктах 10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49" w:history="1">
        <w:r w:rsidRPr="006E7C5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72" w:history="1">
        <w:r w:rsidRPr="006E7C52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83" w:history="1">
        <w:r w:rsidRPr="006E7C52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70" w:history="1">
        <w:r w:rsidRPr="006E7C52">
          <w:rPr>
            <w:rFonts w:ascii="Times New Roman" w:hAnsi="Times New Roman" w:cs="Times New Roman"/>
            <w:sz w:val="26"/>
            <w:szCs w:val="26"/>
          </w:rPr>
          <w:t>24.2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приложения 4 к настоящему Закону, </w:t>
      </w:r>
      <w:hyperlink w:anchor="P620" w:history="1">
        <w:r w:rsidRPr="006E7C52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потенциально возможного к получению индивидуальным предпринимателем годового дохода согласно приложению 4 к настоящему Закону без применения территориальных коэффициентов.</w:t>
      </w:r>
    </w:p>
    <w:p w:rsidR="006E7C52" w:rsidRPr="006E7C52" w:rsidRDefault="006E7C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(часть 5 введена </w:t>
      </w:r>
      <w:hyperlink r:id="rId16" w:history="1">
        <w:r w:rsidRPr="006E7C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30.04.2020 N 571-ЗС)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Статья 3. Утратила силу. - </w:t>
      </w:r>
      <w:hyperlink r:id="rId17" w:history="1">
        <w:r w:rsidRPr="006E7C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28.12.2020 N 625-ЗС.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Статья 3.1</w:t>
      </w:r>
    </w:p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6E7C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30.11.2016 N 294-ЗС)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1. В отношении периодов 2015 - 2016 годов налоговая ставка устанавливается для всех категорий налогоплательщиков в размере 1 процента.</w:t>
      </w:r>
    </w:p>
    <w:p w:rsidR="006E7C52" w:rsidRPr="006E7C52" w:rsidRDefault="006E7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2. В отношении периодов 2017 - 2021 годов налоговая ставка устанавливается для всех категорий налогоплательщиков в размере 4 процентов.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Статья 4. Утратила силу. - </w:t>
      </w:r>
      <w:hyperlink r:id="rId19" w:history="1">
        <w:r w:rsidRPr="006E7C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28.12.2020 N 625-ЗС.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Статья 5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Настоящий Закон вступает в силу с 1 января 2015 года, но не ранее чем по истечении одного месяца со дня его официального опубликования.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И.о. Губернатора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С.И.МЕНЯЙЛО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Севастополь</w:t>
      </w:r>
    </w:p>
    <w:p w:rsidR="006E7C52" w:rsidRPr="006E7C52" w:rsidRDefault="006E7C52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14 августа 2014 года</w:t>
      </w:r>
    </w:p>
    <w:p w:rsidR="006E7C52" w:rsidRPr="006E7C52" w:rsidRDefault="006E7C52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N 57-ЗС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 Закону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"О патентной системе налогообложения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на территории города федерального значения Севастополя"</w:t>
      </w: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6E7C52">
        <w:rPr>
          <w:rFonts w:ascii="Times New Roman" w:hAnsi="Times New Roman" w:cs="Times New Roman"/>
          <w:sz w:val="26"/>
          <w:szCs w:val="26"/>
        </w:rPr>
        <w:t>РАЗМЕР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ПРЕДПРИНИМАТЕЛЕМ ГОДОВОГО ДОХОДА ПО ВИДАМ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</w:t>
      </w:r>
    </w:p>
    <w:p w:rsidR="006E7C52" w:rsidRPr="006E7C52" w:rsidRDefault="006E7C5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C52" w:rsidRPr="006E7C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0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города Севастополя от 28.12.2020 N 625-ЗС)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(рублей)</w:t>
      </w:r>
    </w:p>
    <w:p w:rsidR="006E7C52" w:rsidRPr="006E7C52" w:rsidRDefault="006E7C5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32"/>
        <w:gridCol w:w="1700"/>
        <w:gridCol w:w="1757"/>
      </w:tblGrid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Наименование вида предпринимательской деятельности</w:t>
            </w:r>
          </w:p>
        </w:tc>
        <w:tc>
          <w:tcPr>
            <w:tcW w:w="3457" w:type="dxa"/>
            <w:gridSpan w:val="2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Стирка, химическая чистка и крашение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текстильных и меховых изделий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мебели и предметов домашнего обихода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89" w:type="dxa"/>
            <w:gridSpan w:val="3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Ремонт, техническое обслуживание автотранспортных и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мотоциклов, машин и оборудования, за исключением мойки автотранспортных средств, полирования и предоставления аналогичных услуг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количества единиц автотранспортных средств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автотранспортное средство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автотранспортное средство, начиная со второго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33"/>
            <w:bookmarkEnd w:id="3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предназначенные для оказания таких услуг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37"/>
            <w:bookmarkEnd w:id="4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89" w:type="dxa"/>
            <w:gridSpan w:val="3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транспортом, за исключением внутригородских, пригородных, междугородных, международных автомобильных (автобусных) пассажирских перевозок по регулярным маршрутам, услуг по перевозке пассажиров легковыми таксомоторами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380000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Внутригородские и пригородные автомобильные (автобусные) пассажирские перевозки по регулярным маршрутам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1340000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Междугородные и международные автомобильные (автобусные) пассажирские перевозки по регулярным маршрутам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1675000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595000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 легковыми таксомоторами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остеклению балконов и лоджий, нарезке стекла и зеркал, художественной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обработке стекла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105000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площади каждого объекта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89" w:type="dxa"/>
            <w:gridSpan w:val="3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до 20 кв. м площади жилого помещения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свыше 20 кв. м площади жилого помещения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до 10 кв. м площади нежилого помещения, земельного участка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свыше 10 кв. м площади нежилого помещения, земельного участка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количества единиц судов водного транспорта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судно водного транспорта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судно водного транспорта, начиная со второго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65"/>
            <w:bookmarkEnd w:id="5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пассажиров водным транспортом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69"/>
            <w:bookmarkEnd w:id="6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грузов водным транспортом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по благоустройству ландшафта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1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прокату: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прокату, за исключением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проката водных велосипедов, водных лыж, лодок, катеров, водных скутеров, а также мотоциклов, мотороллеров, мопедов, велосипедов, легковых и грузовых автомобилей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количества единиц транспортных средств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транспортное средство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одно транспортное средство, начиная со второго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прокату водных велосипедов, водных лыж, лодок, катеров, водных скутеров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40.3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прокату мотоциклов, мотороллеров, мопедов, велосипедов, легковых и грузовых автомобилей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175000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экскурсионные туристические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площади каждого объекта торговой сети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до 10 кв. м площади объекта торговой сети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свыше 10 кв. м площади объекта торговой сети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389" w:type="dxa"/>
            <w:gridSpan w:val="3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Розничная торговля, осуществляемая через объекты стационарной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торговой сети, имеющие торговые залы: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за исключением розничной торговли ювелирными изделиями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 ювелирными изделиями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количества объектов стационарной (нестационарной) торговой сети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один объект стационарной (нестационарной) торговой сети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один объект стационарной (нестационарной) торговой сети, начиная со второго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89" w:type="dxa"/>
            <w:gridSpan w:val="3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46.1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торговли, осуществляемой передвижными средствами развозной и разносной торговли, торговли через автоматы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70"/>
            <w:bookmarkEnd w:id="7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46.2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Прочая розничная торговля вне магазинов (включает розничную торговлю,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площади каждого объекта организации общественного питания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до 10 кв. м площади объекта организации общественного питания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свыше 10 кв. м площади объекта организации общественного питания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количества объектов организации общественного питания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один объект организации общественного питания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один объект организации общественного питания, начиная со второго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420000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126000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 и транспортировке скота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168000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Переработка и консервирование фруктов и овощей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Растениеводство, услуги в области растениеводства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33000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168000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256000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76000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216000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168000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-страниц, включая их адаптацию и модификацию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57000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560000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168000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Животноводство, услуги в области животноводства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площади стоянки для транспортных средств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  <w:gridSpan w:val="2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1 кв. м площади стоянки для транспортных средств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Деятельность стоянок для транспортных средств</w:t>
            </w:r>
          </w:p>
        </w:tc>
        <w:tc>
          <w:tcPr>
            <w:tcW w:w="3457" w:type="dxa"/>
            <w:gridSpan w:val="2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6E7C52" w:rsidRPr="006E7C52">
        <w:tc>
          <w:tcPr>
            <w:tcW w:w="9069" w:type="dxa"/>
            <w:gridSpan w:val="4"/>
          </w:tcPr>
          <w:p w:rsidR="006E7C52" w:rsidRPr="006E7C52" w:rsidRDefault="006E7C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 зависимости от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привлечения наемных работников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 одну единицу средней численности наемных работников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уходу за домашними животными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валяной обуви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игрушек и подобных им изделий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спортивного и туристического оборудования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распиловке дров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Сборка и ремонт очков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Переплетные, брошюровочные, окантовочные, картонажные работы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автосифонов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, в том числе зарядка газовых баллончиков для сифонов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прочей мебели и отдельных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255000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932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70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175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</w:tbl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 Закону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"О патентной системе налогообложения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на территории города федерального значения Севастополя"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68"/>
      <w:bookmarkEnd w:id="8"/>
      <w:r w:rsidRPr="006E7C52">
        <w:rPr>
          <w:rFonts w:ascii="Times New Roman" w:hAnsi="Times New Roman" w:cs="Times New Roman"/>
          <w:sz w:val="26"/>
          <w:szCs w:val="26"/>
        </w:rPr>
        <w:t>ТЕРРИТОРИАЛЬНЫЕ КОЭФФИЦИЕНТЫ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ПО ТЕРРИТОРИИ ДЕЙСТВИЯ ПАТЕНТОВ К РАЗМЕРУ ПОТЕНЦИАЛЬНО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ВОЗМОЖНОГО К ПОЛУЧЕНИЮ ГОДОВОГО ДОХОДА ПО ВНУТРИГОРОДСКИМ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МУНИЦИПАЛЬНЫМ ОБРАЗОВАНИЯМ ГОРОДА СЕВАСТОПОЛЯ</w:t>
      </w:r>
    </w:p>
    <w:p w:rsidR="006E7C52" w:rsidRPr="006E7C52" w:rsidRDefault="006E7C5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C52" w:rsidRPr="006E7C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(введены </w:t>
            </w:r>
            <w:hyperlink r:id="rId22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города Севастополя от 30.11.2016 N 294-ЗС)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6E7C52" w:rsidRPr="006E7C52">
        <w:tc>
          <w:tcPr>
            <w:tcW w:w="708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Наименование внутригородского муниципального образования города Севастополя</w:t>
            </w:r>
          </w:p>
        </w:tc>
        <w:tc>
          <w:tcPr>
            <w:tcW w:w="198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</w:tc>
      </w:tr>
      <w:tr w:rsidR="006E7C52" w:rsidRPr="006E7C52">
        <w:tc>
          <w:tcPr>
            <w:tcW w:w="7087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Гагаринский, Ленинский, Нахимовский муниципальные округа</w:t>
            </w:r>
          </w:p>
        </w:tc>
        <w:tc>
          <w:tcPr>
            <w:tcW w:w="198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7C52" w:rsidRPr="006E7C52">
        <w:tc>
          <w:tcPr>
            <w:tcW w:w="7087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Балаклавский муниципальный округ</w:t>
            </w:r>
          </w:p>
        </w:tc>
        <w:tc>
          <w:tcPr>
            <w:tcW w:w="198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6E7C52" w:rsidRPr="006E7C52">
        <w:tc>
          <w:tcPr>
            <w:tcW w:w="7087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Качинский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Орлиновский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округа, город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Инкерман</w:t>
            </w:r>
            <w:proofErr w:type="spellEnd"/>
          </w:p>
        </w:tc>
        <w:tc>
          <w:tcPr>
            <w:tcW w:w="198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E7C52" w:rsidRPr="006E7C52">
        <w:tc>
          <w:tcPr>
            <w:tcW w:w="7087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Верхнесадовский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, Андреевский, Терновский муниципальные округа</w:t>
            </w:r>
          </w:p>
        </w:tc>
        <w:tc>
          <w:tcPr>
            <w:tcW w:w="198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</w:tbl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 Закону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"О патентной системе налогообложения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на территории города федерального значения Севастополя"</w:t>
      </w:r>
    </w:p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ДОПОЛНИТЕЛЬНЫЙ ПЕРЕЧЕНЬ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ВИДОВ ПРЕДПРИНИМАТЕЛЬСКОЙ ДЕЯТЕЛЬНОСТИ, ОТНОСЯЩИХСЯ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 БЫТОВЫМ УСЛУГАМ В СООТВЕТСТВИИ С ОБЩЕРОССИЙСКИМ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КЛАССИФИКАТОРОМ ВИДОВ ЭКОНОМИЧЕСКОЙ ДЕЯТЕЛЬНОСТИ (ОКВЭД2)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ОК 029-2014 (КДЕС РЕД. 2) И ОБЩЕРОССИЙСКИМ КЛАССИФИКАТОРОМ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ПРОДУКЦИИ ПО ВИДАМ ЭКОНОМИЧЕСКОЙ ДЕЯТЕЛЬНОСТИ (ОКПД2)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ОК 034-2014 (КПЕС 2008), В ОТНОШЕНИИ КОТОРЫХ ПРИМЕНЯЕТСЯ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ПАТЕНТНАЯ СИСТЕМА НАЛОГООБЛОЖЕНИЯ НА ТЕРРИТОРИИ ГОРОДА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СЕВАСТОПОЛЯ, И РАЗМЕРЫ ПОТЕНЦИАЛЬНО ВОЗМОЖНОГО К ПОЛУЧЕНИЮ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ИНДИВИДУАЛЬНЫМ ПРЕДПРИНИМАТЕЛЕМ ГОДОВОГО ДОХОДА ПО ВИДАМ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 xml:space="preserve">Утратил силу. - </w:t>
      </w:r>
      <w:hyperlink r:id="rId23" w:history="1">
        <w:r w:rsidRPr="006E7C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E7C52">
        <w:rPr>
          <w:rFonts w:ascii="Times New Roman" w:hAnsi="Times New Roman" w:cs="Times New Roman"/>
          <w:sz w:val="26"/>
          <w:szCs w:val="26"/>
        </w:rPr>
        <w:t xml:space="preserve"> города Севастополя от 28.12.2020 N 625-ЗС.</w:t>
      </w:r>
    </w:p>
    <w:p w:rsidR="006E7C52" w:rsidRPr="006E7C52" w:rsidRDefault="006E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к Закону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города Севастополя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"О патентной системе налогообложения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на территории города федерального значения Севастополя"</w:t>
      </w:r>
    </w:p>
    <w:p w:rsidR="006E7C52" w:rsidRPr="006E7C52" w:rsidRDefault="006E7C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620"/>
      <w:bookmarkEnd w:id="9"/>
      <w:r w:rsidRPr="006E7C52">
        <w:rPr>
          <w:rFonts w:ascii="Times New Roman" w:hAnsi="Times New Roman" w:cs="Times New Roman"/>
          <w:sz w:val="26"/>
          <w:szCs w:val="26"/>
        </w:rPr>
        <w:t>РАЗМЕР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ПОТЕНЦИАЛЬНО ВОЗМОЖНОГО К ПОЛУЧЕНИЮ ИНДИВИДУАЛЬНЫМ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ПРЕДПРИНИМАТЕЛЕМ ГОДОВОГО ДОХОДА В 2020 ГОДУ ПО ВИДАМ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ПРЕДПРИНИМАТЕЛЬСКОЙ ДЕЯТЕЛЬНОСТИ, В ОТНОШЕНИИ КОТОРЫХ</w:t>
      </w:r>
    </w:p>
    <w:p w:rsidR="006E7C52" w:rsidRPr="006E7C52" w:rsidRDefault="006E7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52">
        <w:rPr>
          <w:rFonts w:ascii="Times New Roman" w:hAnsi="Times New Roman" w:cs="Times New Roman"/>
          <w:sz w:val="26"/>
          <w:szCs w:val="26"/>
        </w:rPr>
        <w:t>ПРИМЕНЯЕТСЯ ПАТЕНТНАЯ СИСТЕМА НАЛОГООБЛОЖЕНИЯ</w:t>
      </w:r>
    </w:p>
    <w:p w:rsidR="006E7C52" w:rsidRPr="006E7C52" w:rsidRDefault="006E7C5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C52" w:rsidRPr="006E7C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(введен </w:t>
            </w:r>
            <w:hyperlink r:id="rId24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города Севастополя от 30.04.2020 N 571-ЗС)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C52" w:rsidRPr="006E7C52" w:rsidRDefault="006E7C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04"/>
        <w:gridCol w:w="1814"/>
        <w:gridCol w:w="1644"/>
        <w:gridCol w:w="1927"/>
      </w:tblGrid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Наименование видов деятельности</w:t>
            </w:r>
          </w:p>
        </w:tc>
        <w:tc>
          <w:tcPr>
            <w:tcW w:w="3458" w:type="dxa"/>
            <w:gridSpan w:val="2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Физический показатель</w:t>
            </w:r>
          </w:p>
        </w:tc>
        <w:tc>
          <w:tcPr>
            <w:tcW w:w="1927" w:type="dxa"/>
            <w:vMerge w:val="restart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  <w:tc>
          <w:tcPr>
            <w:tcW w:w="1927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 и 50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Химическая чистка, крашение и услуги прачечных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 и 50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 и 50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мебели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средняя численность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220 и 45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фотоателье, фото- и кинолабораторий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 и 55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ремонт автотранспортных и </w:t>
            </w:r>
            <w:proofErr w:type="spellStart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машин и оборудования, за исключением уборочно-моечных работ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440 и 75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738"/>
            <w:bookmarkEnd w:id="10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 и 52,5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749"/>
            <w:bookmarkEnd w:id="11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389" w:type="dxa"/>
            <w:gridSpan w:val="4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транспортом: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транспортом, за исключением внутригородских, пригородных, междугородных, международных автомобильных (автобусных) пассажирских перевозок по регулярным маршрутам, услуг по перевозке легковыми таксомоторами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502,5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652,5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847,5 и 190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Внутригородские и пригородные автомобильные (автобусные) пассажирские перевозки по регулярным маршрутам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1130 и 250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Междугородние и международные автомобильные (автобусные) пассажирские перевозки по регулярным маршрутам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837,5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1090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1415 и 297,5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пассажиров легковыми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таксомоторами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транспортных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 и 55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187,5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187,5 и 30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</w:t>
            </w:r>
            <w:bookmarkStart w:id="12" w:name="_GoBack"/>
            <w:bookmarkEnd w:id="12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терии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282,5 и 55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282,5 и 55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280 и 50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поваров по изготовлению блюд на дому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142,5 и 32,5 за каждого последующего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872"/>
            <w:bookmarkEnd w:id="13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пассажиров водным транспортом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422,5 и 90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883"/>
            <w:bookmarkEnd w:id="14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грузов водным транспортом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255 и 50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89" w:type="dxa"/>
            <w:gridSpan w:val="4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прокату: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по прокату, за исключением проката велосипедов водных, водных лыж, лодок, катеров, водных скутеров, мотоциклов, мотороллеров, мопедов, велосипедов, легковых и грузовых автомобилей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Прокат велосипедов водных, водных лыж, лодок, катеров, водных скутеров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295 и 67,5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21.3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Прокат транспортных средств (мотоциклов, мотороллеров, мопедов, велосипедов, легковых и грузовых автомобилей)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 (единиц)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292,5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380 и 87,5 за каждое последующее транспортное средство свыше 3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Экскурсионные услуги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 и 60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89" w:type="dxa"/>
            <w:gridSpan w:val="4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23.1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за исключением розничной торговли ювелирными изделиями</w:t>
            </w:r>
          </w:p>
        </w:tc>
        <w:tc>
          <w:tcPr>
            <w:tcW w:w="1814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площадь обособленных объектов (кв. м)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до 10 включительно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10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 и 25 за каждый последующий кв. м площади свыше 10 кв. м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23.2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 ювелирными изделиями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обособленных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(кв. м)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 включительн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10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400 и 40 за каждый последующий кв. м площади свыше 10 кв. м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89" w:type="dxa"/>
            <w:gridSpan w:val="4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24.1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любыми видами товаров, осуществляемой передвижными средствами, и разносной торговли, торговли через автоматы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обособленных объектов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270 и 25 за каждый последующий объект свыше 3 объектов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970"/>
            <w:bookmarkEnd w:id="15"/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24.2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Прочая розничная торговля вне магазинов (включает розничную торговлю любыми видами товаров, осуществляемую передвижными средствами, развозную и разносную торговлю, торговлю через автоматы)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обособленных объектов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170 и 25 за каждый последующий объект свыше 3 объектов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общественного питания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обособленных объектов (кв. м)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до 10 включительно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10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225 и 10 за каждый последующий кв. м площади свыше 10 кв. м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количество обособленных объектов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3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357 и 63 за каждый последующий объект свыше 3 объектов</w:t>
            </w:r>
          </w:p>
        </w:tc>
      </w:tr>
      <w:tr w:rsidR="006E7C52" w:rsidRPr="006E7C52">
        <w:tc>
          <w:tcPr>
            <w:tcW w:w="680" w:type="dxa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389" w:type="dxa"/>
            <w:gridSpan w:val="4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Бытовые услуги из дополнительного перечня видов предпринимательской деятельности, относящихся к бытовым услугам в соответствии с Общероссийским </w:t>
            </w:r>
            <w:hyperlink r:id="rId25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 (ОКВЭД 2) ОК 029-2014 (КДЕС Ред. 2) и Общероссийским </w:t>
            </w:r>
            <w:hyperlink r:id="rId26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по видам экономической деятельности (ОКПД 2) ОК 034-2014 (КПЕС 2008), в отношении которых применяется патентная система налогообложения на территории города Севастополя: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27.1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ОКВЭД 2 </w:t>
            </w:r>
            <w:hyperlink r:id="rId27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16.29.3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27.2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ОКВЭД 2 </w:t>
            </w:r>
            <w:hyperlink r:id="rId28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31.02.2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 и 20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27.3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ОКВЭД 2 </w:t>
            </w:r>
            <w:hyperlink r:id="rId29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31.09.2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127,5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215 и 20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27.4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ОКВЭД 2 </w:t>
            </w:r>
            <w:hyperlink r:id="rId30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32.13.2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27.5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ОКВЭД 2 </w:t>
            </w:r>
            <w:hyperlink r:id="rId31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95.29.7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 и 25 за каждого последующего работника свыше 2 человек</w:t>
            </w:r>
          </w:p>
        </w:tc>
      </w:tr>
      <w:tr w:rsidR="006E7C52" w:rsidRPr="006E7C52">
        <w:tc>
          <w:tcPr>
            <w:tcW w:w="680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27.6</w:t>
            </w:r>
          </w:p>
        </w:tc>
        <w:tc>
          <w:tcPr>
            <w:tcW w:w="300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Услуги копировально-множительные по индивидуальному заказу населения</w:t>
            </w:r>
          </w:p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(код по ОКПД 2 </w:t>
            </w:r>
            <w:hyperlink r:id="rId32" w:history="1">
              <w:r w:rsidRPr="006E7C52">
                <w:rPr>
                  <w:rFonts w:ascii="Times New Roman" w:hAnsi="Times New Roman" w:cs="Times New Roman"/>
                  <w:sz w:val="26"/>
                  <w:szCs w:val="26"/>
                </w:rPr>
                <w:t>96.09.19.113</w:t>
              </w:r>
            </w:hyperlink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Merge w:val="restart"/>
          </w:tcPr>
          <w:p w:rsidR="006E7C52" w:rsidRPr="006E7C52" w:rsidRDefault="006E7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наемных работников (человек)</w:t>
            </w: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без наемных работников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6E7C52" w:rsidRPr="006E7C52">
        <w:tc>
          <w:tcPr>
            <w:tcW w:w="680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6E7C52" w:rsidRPr="006E7C52" w:rsidRDefault="006E7C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</w:p>
        </w:tc>
        <w:tc>
          <w:tcPr>
            <w:tcW w:w="1927" w:type="dxa"/>
          </w:tcPr>
          <w:p w:rsidR="006E7C52" w:rsidRPr="006E7C52" w:rsidRDefault="006E7C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52">
              <w:rPr>
                <w:rFonts w:ascii="Times New Roman" w:hAnsi="Times New Roman" w:cs="Times New Roman"/>
                <w:sz w:val="26"/>
                <w:szCs w:val="26"/>
              </w:rPr>
              <w:t xml:space="preserve">115 и 25 за каждого последующего </w:t>
            </w:r>
            <w:r w:rsidRPr="006E7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 свыше 2 человек</w:t>
            </w:r>
          </w:p>
        </w:tc>
      </w:tr>
    </w:tbl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C52" w:rsidRPr="006E7C52" w:rsidRDefault="006E7C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37C45" w:rsidRPr="006E7C52" w:rsidRDefault="00A37C45">
      <w:pPr>
        <w:rPr>
          <w:rFonts w:ascii="Times New Roman" w:hAnsi="Times New Roman" w:cs="Times New Roman"/>
          <w:sz w:val="26"/>
          <w:szCs w:val="26"/>
        </w:rPr>
      </w:pPr>
    </w:p>
    <w:sectPr w:rsidR="00A37C45" w:rsidRPr="006E7C52" w:rsidSect="00E9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52"/>
    <w:rsid w:val="006E7C52"/>
    <w:rsid w:val="007E57D7"/>
    <w:rsid w:val="00A37C45"/>
    <w:rsid w:val="00C3557C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0D52-89F0-489E-9DF3-6A361D22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C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F1A7DCBD05CD8979439D6B61534EF059BA4797B544CF4FDF1982F4EBCFD14DD4E1CE85A08057CC425719035D414D956E57B8E7818B536E101C7hCfEO" TargetMode="External"/><Relationship Id="rId13" Type="http://schemas.openxmlformats.org/officeDocument/2006/relationships/hyperlink" Target="consultantplus://offline/ref=6F5F1A7DCBD05CD8979439D6B61534EF059BA479795448F7FEF1982F4EBCFD14DD4E1CE85A08057CC425719F35D414D956E57B8E7818B536E101C7hCfEO" TargetMode="External"/><Relationship Id="rId18" Type="http://schemas.openxmlformats.org/officeDocument/2006/relationships/hyperlink" Target="consultantplus://offline/ref=6F5F1A7DCBD05CD8979439D6B61534EF059BA479795448F7FEF1982F4EBCFD14DD4E1CE85A08057CC425739735D414D956E57B8E7818B536E101C7hCfEO" TargetMode="External"/><Relationship Id="rId26" Type="http://schemas.openxmlformats.org/officeDocument/2006/relationships/hyperlink" Target="consultantplus://offline/ref=6F5F1A7DCBD05CD8979427DBA0796FE20890FE727A5F44A1A2AEC37219B5F74388011DA61E071A7CC63B73973Ch8f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5F1A7DCBD05CD8979427DBA0796FE20F98FD747F5F44A1A2AEC37219B5F74388011DA61E071A7CC63B73973Ch8f2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F5F1A7DCBD05CD8979439D6B61534EF059BA479795448F7FEF1982F4EBCFD14DD4E1CE85A08057CC425719035D414D956E57B8E7818B536E101C7hCfEO" TargetMode="External"/><Relationship Id="rId12" Type="http://schemas.openxmlformats.org/officeDocument/2006/relationships/hyperlink" Target="consultantplus://offline/ref=6F5F1A7DCBD05CD8979427DBA0796FE20F97FD717E5544A1A2AEC37219B5F7439A0145AC180C0377907435C23380478303EA658E661AhBf5O" TargetMode="External"/><Relationship Id="rId17" Type="http://schemas.openxmlformats.org/officeDocument/2006/relationships/hyperlink" Target="consultantplus://offline/ref=6F5F1A7DCBD05CD8979439D6B61534EF059BA479795449F2FEF1982F4EBCFD14DD4E1CE85A08057CC425719E35D414D956E57B8E7818B536E101C7hCfEO" TargetMode="External"/><Relationship Id="rId25" Type="http://schemas.openxmlformats.org/officeDocument/2006/relationships/hyperlink" Target="consultantplus://offline/ref=6F5F1A7DCBD05CD8979427DBA0796FE20890FE727F5244A1A2AEC37219B5F74388011DA61E071A7CC63B73973Ch8f2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F1A7DCBD05CD8979439D6B61534EF059BA47979534AF6FCF1982F4EBCFD14DD4E1CE85A08057CC425709635D414D956E57B8E7818B536E101C7hCfEO" TargetMode="External"/><Relationship Id="rId20" Type="http://schemas.openxmlformats.org/officeDocument/2006/relationships/hyperlink" Target="consultantplus://offline/ref=6F5F1A7DCBD05CD8979439D6B61534EF059BA479795449F2FEF1982F4EBCFD14DD4E1CE85A08057CC425709735D414D956E57B8E7818B536E101C7hCfEO" TargetMode="External"/><Relationship Id="rId29" Type="http://schemas.openxmlformats.org/officeDocument/2006/relationships/hyperlink" Target="consultantplus://offline/ref=6F5F1A7DCBD05CD8979427DBA0796FE20890FE727F5244A1A2AEC37219B5F7439A0145AA1E000374C52E25C67AD5489D01F67B8E781AB72AhEf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F1A7DCBD05CD8979439D6B61534EF059BA4797E5647F3FAF1982F4EBCFD14DD4E1CE85A08057CC425719035D414D956E57B8E7818B536E101C7hCfEO" TargetMode="External"/><Relationship Id="rId11" Type="http://schemas.openxmlformats.org/officeDocument/2006/relationships/hyperlink" Target="consultantplus://offline/ref=6F5F1A7DCBD05CD8979439D6B61534EF059BA479795449F2FEF1982F4EBCFD14DD4E1CE85A08057CC425719035D414D956E57B8E7818B536E101C7hCfEO" TargetMode="External"/><Relationship Id="rId24" Type="http://schemas.openxmlformats.org/officeDocument/2006/relationships/hyperlink" Target="consultantplus://offline/ref=6F5F1A7DCBD05CD8979439D6B61534EF059BA47979534AF6FCF1982F4EBCFD14DD4E1CE85A08057CC425709435D414D956E57B8E7818B536E101C7hCfEO" TargetMode="External"/><Relationship Id="rId32" Type="http://schemas.openxmlformats.org/officeDocument/2006/relationships/hyperlink" Target="consultantplus://offline/ref=6F5F1A7DCBD05CD8979427DBA0796FE20890FE727A5F44A1A2AEC37219B5F7439A0145AA1D02067BC62E25C67AD5489D01F67B8E781AB72AhEf1O" TargetMode="External"/><Relationship Id="rId5" Type="http://schemas.openxmlformats.org/officeDocument/2006/relationships/hyperlink" Target="consultantplus://offline/ref=6F5F1A7DCBD05CD8979439D6B61534EF059BA479795449FEF7F1982F4EBCFD14DD4E1CE85A08057CC425719035D414D956E57B8E7818B536E101C7hCfEO" TargetMode="External"/><Relationship Id="rId15" Type="http://schemas.openxmlformats.org/officeDocument/2006/relationships/hyperlink" Target="consultantplus://offline/ref=6F5F1A7DCBD05CD8979439D6B61534EF059BA47979534AF6FCF1982F4EBCFD14DD4E1CE85A08057CC425719E35D414D956E57B8E7818B536E101C7hCfEO" TargetMode="External"/><Relationship Id="rId23" Type="http://schemas.openxmlformats.org/officeDocument/2006/relationships/hyperlink" Target="consultantplus://offline/ref=6F5F1A7DCBD05CD8979439D6B61534EF059BA479795449F2FEF1982F4EBCFD14DD4E1CE85A08057CC425719F35D414D956E57B8E7818B536E101C7hCfEO" TargetMode="External"/><Relationship Id="rId28" Type="http://schemas.openxmlformats.org/officeDocument/2006/relationships/hyperlink" Target="consultantplus://offline/ref=6F5F1A7DCBD05CD8979427DBA0796FE20890FE727F5244A1A2AEC37219B5F7439A0145AA1E00037BC12E25C67AD5489D01F67B8E781AB72AhEf1O" TargetMode="External"/><Relationship Id="rId10" Type="http://schemas.openxmlformats.org/officeDocument/2006/relationships/hyperlink" Target="consultantplus://offline/ref=6F5F1A7DCBD05CD8979439D6B61534EF059BA47979534AF6FCF1982F4EBCFD14DD4E1CE85A08057CC425719035D414D956E57B8E7818B536E101C7hCfEO" TargetMode="External"/><Relationship Id="rId19" Type="http://schemas.openxmlformats.org/officeDocument/2006/relationships/hyperlink" Target="consultantplus://offline/ref=6F5F1A7DCBD05CD8979439D6B61534EF059BA479795449F2FEF1982F4EBCFD14DD4E1CE85A08057CC425719E35D414D956E57B8E7818B536E101C7hCfEO" TargetMode="External"/><Relationship Id="rId31" Type="http://schemas.openxmlformats.org/officeDocument/2006/relationships/hyperlink" Target="consultantplus://offline/ref=6F5F1A7DCBD05CD8979427DBA0796FE20890FE727F5244A1A2AEC37219B5F7439A0145AA1E000C79CD2E25C67AD5489D01F67B8E781AB72AhEf1O" TargetMode="External"/><Relationship Id="rId4" Type="http://schemas.openxmlformats.org/officeDocument/2006/relationships/hyperlink" Target="consultantplus://offline/ref=6F5F1A7DCBD05CD8979439D6B61534EF059BA4797C5749F4F5AC922717B0FF13D2110BEF1304047CC425769C6AD101C80EE87992661AA92AE303hCf7O" TargetMode="External"/><Relationship Id="rId9" Type="http://schemas.openxmlformats.org/officeDocument/2006/relationships/hyperlink" Target="consultantplus://offline/ref=6F5F1A7DCBD05CD8979439D6B61534EF059BA47979534AF7FDF1982F4EBCFD14DD4E1CE85A08057CC425719035D414D956E57B8E7818B536E101C7hCfEO" TargetMode="External"/><Relationship Id="rId14" Type="http://schemas.openxmlformats.org/officeDocument/2006/relationships/hyperlink" Target="consultantplus://offline/ref=6F5F1A7DCBD05CD8979439D6B61534EF059BA479795449F2FEF1982F4EBCFD14DD4E1CE85A08057CC425719F35D414D956E57B8E7818B536E101C7hCfEO" TargetMode="External"/><Relationship Id="rId22" Type="http://schemas.openxmlformats.org/officeDocument/2006/relationships/hyperlink" Target="consultantplus://offline/ref=6F5F1A7DCBD05CD8979439D6B61534EF059BA479795448F7FEF1982F4EBCFD14DD4E1CE85A08057CC42D729735D414D956E57B8E7818B536E101C7hCfEO" TargetMode="External"/><Relationship Id="rId27" Type="http://schemas.openxmlformats.org/officeDocument/2006/relationships/hyperlink" Target="consultantplus://offline/ref=6F5F1A7DCBD05CD8979427DBA0796FE20890FE727F5244A1A2AEC37219B5F7439A0145AA1E00037AC62E25C67AD5489D01F67B8E781AB72AhEf1O" TargetMode="External"/><Relationship Id="rId30" Type="http://schemas.openxmlformats.org/officeDocument/2006/relationships/hyperlink" Target="consultantplus://offline/ref=6F5F1A7DCBD05CD8979427DBA0796FE20890FE727F5244A1A2AEC37219B5F7439A0145AA1E000375C02E25C67AD5489D01F67B8E781AB72AhE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2022-02-02T14:31:00Z</dcterms:created>
  <dcterms:modified xsi:type="dcterms:W3CDTF">2022-02-02T14:34:00Z</dcterms:modified>
</cp:coreProperties>
</file>